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17930" w14:textId="2C38FE3A" w:rsidR="005F6619" w:rsidRDefault="005F6619">
      <w:pPr>
        <w:spacing w:after="1568" w:line="259" w:lineRule="auto"/>
        <w:ind w:left="3637" w:firstLine="0"/>
        <w:jc w:val="left"/>
      </w:pPr>
    </w:p>
    <w:p w14:paraId="7BC323F0" w14:textId="77777777" w:rsidR="005F6619" w:rsidRDefault="007B70F9" w:rsidP="00E94B26">
      <w:pPr>
        <w:spacing w:after="2425" w:line="278" w:lineRule="auto"/>
        <w:ind w:left="10" w:right="73" w:hanging="10"/>
        <w:jc w:val="center"/>
      </w:pPr>
      <w:r>
        <w:rPr>
          <w:b/>
          <w:sz w:val="43"/>
        </w:rPr>
        <w:t>Akran Değerlendirme Raporu</w:t>
      </w:r>
    </w:p>
    <w:p w14:paraId="2B4A507A" w14:textId="45D3F162" w:rsidR="00E94B26" w:rsidRDefault="00E94B26" w:rsidP="00E94B26">
      <w:pPr>
        <w:widowControl w:val="0"/>
        <w:autoSpaceDE w:val="0"/>
        <w:autoSpaceDN w:val="0"/>
        <w:spacing w:after="0" w:line="583" w:lineRule="auto"/>
        <w:ind w:right="88" w:firstLine="0"/>
        <w:rPr>
          <w:b/>
          <w:bCs/>
          <w:spacing w:val="-2"/>
          <w:w w:val="90"/>
        </w:rPr>
      </w:pPr>
      <w:r w:rsidRPr="00214020">
        <w:rPr>
          <w:b/>
          <w:bCs/>
          <w:w w:val="90"/>
        </w:rPr>
        <w:t>GÜMÜŞHANE ÜNİVERSİTESİ</w:t>
      </w:r>
    </w:p>
    <w:p w14:paraId="5CFE1157" w14:textId="77777777" w:rsidR="00E94B26" w:rsidRDefault="00E94B26" w:rsidP="00E94B26">
      <w:pPr>
        <w:widowControl w:val="0"/>
        <w:autoSpaceDE w:val="0"/>
        <w:autoSpaceDN w:val="0"/>
        <w:spacing w:after="0" w:line="583" w:lineRule="auto"/>
        <w:ind w:right="88" w:firstLine="0"/>
        <w:jc w:val="center"/>
        <w:rPr>
          <w:b/>
          <w:bCs/>
          <w:spacing w:val="-2"/>
          <w:w w:val="90"/>
        </w:rPr>
      </w:pPr>
    </w:p>
    <w:p w14:paraId="119007F5" w14:textId="4A9F4150" w:rsidR="00E94B26" w:rsidRPr="00214020" w:rsidRDefault="00180004" w:rsidP="00180004">
      <w:pPr>
        <w:widowControl w:val="0"/>
        <w:autoSpaceDE w:val="0"/>
        <w:autoSpaceDN w:val="0"/>
        <w:spacing w:line="240" w:lineRule="auto"/>
        <w:ind w:left="0" w:firstLine="0"/>
        <w:rPr>
          <w:b/>
        </w:rPr>
      </w:pPr>
      <w:r>
        <w:rPr>
          <w:b/>
          <w:bCs/>
          <w:spacing w:val="-2"/>
          <w:w w:val="90"/>
        </w:rPr>
        <w:t xml:space="preserve">                                        İnşaat Mühendisliği Anabilim Dalı (YL) (TEZLİ)</w:t>
      </w:r>
    </w:p>
    <w:p w14:paraId="5D8E0596" w14:textId="77777777" w:rsidR="00E94B26" w:rsidRPr="00214020" w:rsidRDefault="00E94B26" w:rsidP="00E94B26">
      <w:pPr>
        <w:widowControl w:val="0"/>
        <w:autoSpaceDE w:val="0"/>
        <w:autoSpaceDN w:val="0"/>
        <w:spacing w:line="240" w:lineRule="auto"/>
        <w:ind w:firstLine="0"/>
        <w:jc w:val="center"/>
        <w:rPr>
          <w:b/>
        </w:rPr>
      </w:pPr>
    </w:p>
    <w:p w14:paraId="2C79458D" w14:textId="77777777" w:rsidR="00E94B26" w:rsidRPr="00214020" w:rsidRDefault="00E94B26" w:rsidP="00E94B26">
      <w:pPr>
        <w:widowControl w:val="0"/>
        <w:autoSpaceDE w:val="0"/>
        <w:autoSpaceDN w:val="0"/>
        <w:spacing w:line="240" w:lineRule="auto"/>
        <w:ind w:firstLine="0"/>
        <w:jc w:val="center"/>
        <w:rPr>
          <w:b/>
        </w:rPr>
      </w:pPr>
    </w:p>
    <w:p w14:paraId="436E07F1" w14:textId="77777777" w:rsidR="00E94B26" w:rsidRPr="00214020" w:rsidRDefault="00E94B26" w:rsidP="00E94B26">
      <w:pPr>
        <w:widowControl w:val="0"/>
        <w:autoSpaceDE w:val="0"/>
        <w:autoSpaceDN w:val="0"/>
        <w:spacing w:line="240" w:lineRule="auto"/>
        <w:ind w:firstLine="0"/>
        <w:jc w:val="center"/>
        <w:rPr>
          <w:b/>
        </w:rPr>
      </w:pPr>
    </w:p>
    <w:p w14:paraId="6F337A98" w14:textId="77777777" w:rsidR="00E94B26" w:rsidRPr="00214020" w:rsidRDefault="00E94B26" w:rsidP="00E94B26">
      <w:pPr>
        <w:widowControl w:val="0"/>
        <w:autoSpaceDE w:val="0"/>
        <w:autoSpaceDN w:val="0"/>
        <w:spacing w:line="240" w:lineRule="auto"/>
        <w:ind w:firstLine="0"/>
        <w:jc w:val="center"/>
        <w:rPr>
          <w:b/>
        </w:rPr>
      </w:pPr>
    </w:p>
    <w:p w14:paraId="2C8D53BF" w14:textId="0BFCF07F" w:rsidR="00E94B26" w:rsidRDefault="00E94B26" w:rsidP="00095735">
      <w:pPr>
        <w:widowControl w:val="0"/>
        <w:autoSpaceDE w:val="0"/>
        <w:autoSpaceDN w:val="0"/>
        <w:spacing w:before="54" w:line="240" w:lineRule="auto"/>
        <w:ind w:left="0" w:firstLine="0"/>
        <w:jc w:val="center"/>
        <w:rPr>
          <w:b/>
        </w:rPr>
      </w:pPr>
      <w:r>
        <w:rPr>
          <w:b/>
        </w:rPr>
        <w:t>Hazırlayanlar</w:t>
      </w:r>
    </w:p>
    <w:p w14:paraId="57D13FF3" w14:textId="372FE0AE" w:rsidR="00E94B26" w:rsidRDefault="00E94B26" w:rsidP="00095735">
      <w:pPr>
        <w:widowControl w:val="0"/>
        <w:autoSpaceDE w:val="0"/>
        <w:autoSpaceDN w:val="0"/>
        <w:spacing w:before="54" w:line="240" w:lineRule="auto"/>
        <w:ind w:left="0"/>
        <w:jc w:val="center"/>
        <w:rPr>
          <w:b/>
        </w:rPr>
      </w:pPr>
      <w:r>
        <w:rPr>
          <w:b/>
        </w:rPr>
        <w:t>Akran Bölümü:</w:t>
      </w:r>
      <w:r w:rsidR="00180004">
        <w:rPr>
          <w:b/>
        </w:rPr>
        <w:t xml:space="preserve"> Makine Mühendisliği</w:t>
      </w:r>
      <w:r w:rsidR="00180004" w:rsidRPr="00180004">
        <w:rPr>
          <w:b/>
          <w:bCs/>
          <w:spacing w:val="-2"/>
          <w:w w:val="90"/>
        </w:rPr>
        <w:t xml:space="preserve"> </w:t>
      </w:r>
      <w:r w:rsidR="00180004" w:rsidRPr="00180004">
        <w:rPr>
          <w:b/>
          <w:bCs/>
        </w:rPr>
        <w:t>Anabilim Dalı (YL) (TEZLİ)</w:t>
      </w:r>
    </w:p>
    <w:p w14:paraId="51DD57EB" w14:textId="2EC308A3" w:rsidR="00180004" w:rsidRDefault="00180004" w:rsidP="00095735">
      <w:pPr>
        <w:widowControl w:val="0"/>
        <w:autoSpaceDE w:val="0"/>
        <w:autoSpaceDN w:val="0"/>
        <w:spacing w:before="54" w:line="240" w:lineRule="auto"/>
        <w:ind w:left="0" w:firstLine="0"/>
        <w:jc w:val="center"/>
        <w:rPr>
          <w:b/>
        </w:rPr>
      </w:pPr>
      <w:r>
        <w:rPr>
          <w:b/>
        </w:rPr>
        <w:t xml:space="preserve">Dr. </w:t>
      </w:r>
      <w:proofErr w:type="spellStart"/>
      <w:r>
        <w:rPr>
          <w:b/>
        </w:rPr>
        <w:t>Öğr</w:t>
      </w:r>
      <w:proofErr w:type="spellEnd"/>
      <w:r>
        <w:rPr>
          <w:b/>
        </w:rPr>
        <w:t>. Üyesi Dursun EKMEKCİ</w:t>
      </w:r>
    </w:p>
    <w:p w14:paraId="34648E6A" w14:textId="23A4BE63" w:rsidR="00E94B26" w:rsidRDefault="00180004" w:rsidP="00095735">
      <w:pPr>
        <w:widowControl w:val="0"/>
        <w:autoSpaceDE w:val="0"/>
        <w:autoSpaceDN w:val="0"/>
        <w:spacing w:before="54" w:line="240" w:lineRule="auto"/>
        <w:ind w:left="0" w:firstLine="0"/>
        <w:jc w:val="center"/>
      </w:pPr>
      <w:r>
        <w:rPr>
          <w:b/>
        </w:rPr>
        <w:t xml:space="preserve">Dr. </w:t>
      </w:r>
      <w:proofErr w:type="spellStart"/>
      <w:r>
        <w:rPr>
          <w:b/>
        </w:rPr>
        <w:t>Öğr</w:t>
      </w:r>
      <w:proofErr w:type="spellEnd"/>
      <w:r>
        <w:rPr>
          <w:b/>
        </w:rPr>
        <w:t>. Üyesi Yiğit Serkan ŞAHİN</w:t>
      </w:r>
    </w:p>
    <w:p w14:paraId="23928264" w14:textId="77777777" w:rsidR="00E94B26" w:rsidRDefault="00E94B26">
      <w:pPr>
        <w:spacing w:after="0" w:line="259" w:lineRule="auto"/>
        <w:ind w:left="0" w:right="75" w:firstLine="0"/>
        <w:jc w:val="center"/>
      </w:pPr>
    </w:p>
    <w:p w14:paraId="29E52B17" w14:textId="77777777" w:rsidR="00E94B26" w:rsidRDefault="00E94B26">
      <w:pPr>
        <w:spacing w:after="0" w:line="259" w:lineRule="auto"/>
        <w:ind w:left="0" w:right="75" w:firstLine="0"/>
        <w:jc w:val="center"/>
      </w:pPr>
    </w:p>
    <w:p w14:paraId="048B7F23" w14:textId="77777777" w:rsidR="00E94B26" w:rsidRDefault="00E94B26">
      <w:pPr>
        <w:spacing w:after="0" w:line="259" w:lineRule="auto"/>
        <w:ind w:left="0" w:right="75" w:firstLine="0"/>
        <w:jc w:val="center"/>
      </w:pPr>
    </w:p>
    <w:p w14:paraId="5E653BD2" w14:textId="77777777" w:rsidR="00E94B26" w:rsidRDefault="00E94B26">
      <w:pPr>
        <w:spacing w:after="0" w:line="259" w:lineRule="auto"/>
        <w:ind w:left="0" w:right="75" w:firstLine="0"/>
        <w:jc w:val="center"/>
      </w:pPr>
    </w:p>
    <w:p w14:paraId="72136A99" w14:textId="77777777" w:rsidR="00E94B26" w:rsidRDefault="00E94B26">
      <w:pPr>
        <w:spacing w:after="0" w:line="259" w:lineRule="auto"/>
        <w:ind w:left="0" w:right="75" w:firstLine="0"/>
        <w:jc w:val="center"/>
      </w:pPr>
    </w:p>
    <w:p w14:paraId="4964BE13" w14:textId="77777777" w:rsidR="00E94B26" w:rsidRDefault="00E94B26">
      <w:pPr>
        <w:spacing w:after="0" w:line="259" w:lineRule="auto"/>
        <w:ind w:left="0" w:right="75" w:firstLine="0"/>
        <w:jc w:val="center"/>
      </w:pPr>
    </w:p>
    <w:p w14:paraId="09378536" w14:textId="77777777" w:rsidR="00E94B26" w:rsidRDefault="00E94B26">
      <w:pPr>
        <w:spacing w:after="0" w:line="259" w:lineRule="auto"/>
        <w:ind w:left="0" w:right="75" w:firstLine="0"/>
        <w:jc w:val="center"/>
      </w:pPr>
    </w:p>
    <w:p w14:paraId="0AB78C72" w14:textId="77777777" w:rsidR="00E94B26" w:rsidRDefault="00E94B26">
      <w:pPr>
        <w:spacing w:after="0" w:line="259" w:lineRule="auto"/>
        <w:ind w:left="0" w:right="75" w:firstLine="0"/>
        <w:jc w:val="center"/>
      </w:pPr>
    </w:p>
    <w:p w14:paraId="0116629C" w14:textId="57596B72" w:rsidR="005F6619" w:rsidRDefault="007C416C">
      <w:pPr>
        <w:spacing w:after="0" w:line="259" w:lineRule="auto"/>
        <w:ind w:left="0" w:right="75" w:firstLine="0"/>
        <w:jc w:val="center"/>
        <w:rPr>
          <w:b/>
          <w:sz w:val="29"/>
        </w:rPr>
      </w:pPr>
      <w:r>
        <w:rPr>
          <w:b/>
          <w:sz w:val="29"/>
        </w:rPr>
        <w:t>202</w:t>
      </w:r>
      <w:r w:rsidR="00E94B26">
        <w:rPr>
          <w:b/>
          <w:sz w:val="29"/>
        </w:rPr>
        <w:t>4</w:t>
      </w:r>
      <w:r>
        <w:rPr>
          <w:b/>
          <w:sz w:val="29"/>
        </w:rPr>
        <w:t>-2</w:t>
      </w:r>
      <w:r w:rsidR="00E94B26">
        <w:rPr>
          <w:b/>
          <w:sz w:val="29"/>
        </w:rPr>
        <w:t>5</w:t>
      </w:r>
      <w:r>
        <w:rPr>
          <w:b/>
          <w:sz w:val="29"/>
        </w:rPr>
        <w:t xml:space="preserve"> Akademik Dönemi</w:t>
      </w:r>
    </w:p>
    <w:p w14:paraId="3CA0D60C" w14:textId="77777777" w:rsidR="007C416C" w:rsidRDefault="007C416C">
      <w:pPr>
        <w:spacing w:after="0" w:line="259" w:lineRule="auto"/>
        <w:ind w:left="0" w:right="75" w:firstLine="0"/>
        <w:jc w:val="center"/>
      </w:pPr>
    </w:p>
    <w:p w14:paraId="52D1B770" w14:textId="77777777" w:rsidR="005F6619" w:rsidRPr="00E94B26" w:rsidRDefault="007B70F9">
      <w:pPr>
        <w:numPr>
          <w:ilvl w:val="0"/>
          <w:numId w:val="1"/>
        </w:numPr>
        <w:spacing w:after="45"/>
        <w:ind w:right="55" w:hanging="312"/>
        <w:rPr>
          <w:b/>
          <w:bCs/>
        </w:rPr>
      </w:pPr>
      <w:r w:rsidRPr="00E94B26">
        <w:rPr>
          <w:b/>
          <w:bCs/>
        </w:rPr>
        <w:lastRenderedPageBreak/>
        <w:t>GİRİŞ</w:t>
      </w:r>
    </w:p>
    <w:p w14:paraId="52772971" w14:textId="77777777" w:rsidR="005F6619" w:rsidRPr="00E94B26" w:rsidRDefault="007B70F9">
      <w:pPr>
        <w:spacing w:after="235"/>
        <w:ind w:left="126" w:right="55"/>
        <w:rPr>
          <w:b/>
          <w:bCs/>
        </w:rPr>
      </w:pPr>
      <w:r w:rsidRPr="00E94B26">
        <w:rPr>
          <w:b/>
          <w:bCs/>
          <w:sz w:val="29"/>
        </w:rPr>
        <w:t xml:space="preserve">0.1. </w:t>
      </w:r>
      <w:r w:rsidRPr="00E94B26">
        <w:rPr>
          <w:b/>
          <w:bCs/>
        </w:rPr>
        <w:t>PROGRAMA AİT BİLGİLER</w:t>
      </w:r>
    </w:p>
    <w:p w14:paraId="407DAC9E" w14:textId="3FA58343" w:rsidR="005F6619" w:rsidRDefault="001222E7" w:rsidP="00DB16D6">
      <w:pPr>
        <w:spacing w:after="248"/>
        <w:ind w:left="142" w:right="55" w:firstLine="0"/>
      </w:pPr>
      <w:r w:rsidRPr="001222E7">
        <w:t>Açıklama yeterli seviyededir</w:t>
      </w:r>
    </w:p>
    <w:p w14:paraId="3053F7B3" w14:textId="0E1EA8D5" w:rsidR="005F6619" w:rsidRDefault="0030261F" w:rsidP="00DB16D6">
      <w:pPr>
        <w:spacing w:after="250" w:line="259" w:lineRule="auto"/>
        <w:ind w:left="142" w:firstLine="0"/>
        <w:jc w:val="left"/>
      </w:pPr>
      <w:r w:rsidRPr="0030261F">
        <w:t>Karşılıyor.</w:t>
      </w:r>
      <w:r w:rsidR="007B70F9">
        <w:t xml:space="preserve"> </w:t>
      </w:r>
    </w:p>
    <w:p w14:paraId="2CB1C207" w14:textId="77777777" w:rsidR="00095735" w:rsidRDefault="00095735" w:rsidP="00DB16D6">
      <w:pPr>
        <w:spacing w:after="250" w:line="259" w:lineRule="auto"/>
        <w:ind w:left="142" w:firstLine="0"/>
        <w:jc w:val="left"/>
      </w:pPr>
    </w:p>
    <w:p w14:paraId="205260C0" w14:textId="77777777" w:rsidR="005F6619" w:rsidRPr="00E94B26" w:rsidRDefault="007B70F9">
      <w:pPr>
        <w:numPr>
          <w:ilvl w:val="0"/>
          <w:numId w:val="2"/>
        </w:numPr>
        <w:spacing w:after="45"/>
        <w:ind w:right="55" w:hanging="444"/>
        <w:rPr>
          <w:b/>
          <w:bCs/>
        </w:rPr>
      </w:pPr>
      <w:r w:rsidRPr="00E94B26">
        <w:rPr>
          <w:b/>
          <w:bCs/>
        </w:rPr>
        <w:t>ÖĞRENCİLER</w:t>
      </w:r>
    </w:p>
    <w:p w14:paraId="13566D9C" w14:textId="77777777" w:rsidR="005F6619" w:rsidRDefault="007B70F9" w:rsidP="00DB16D6">
      <w:pPr>
        <w:numPr>
          <w:ilvl w:val="1"/>
          <w:numId w:val="2"/>
        </w:numPr>
        <w:spacing w:after="247"/>
        <w:ind w:left="142" w:right="55" w:firstLine="0"/>
        <w:rPr>
          <w:b/>
          <w:bCs/>
        </w:rPr>
      </w:pPr>
      <w:r w:rsidRPr="00E94B26">
        <w:rPr>
          <w:b/>
          <w:bCs/>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0AF0FD91" w14:textId="0A985294" w:rsidR="00E94B26" w:rsidRPr="001222E7" w:rsidRDefault="001222E7" w:rsidP="001222E7">
      <w:pPr>
        <w:spacing w:after="247"/>
        <w:ind w:left="142" w:right="55" w:firstLine="0"/>
        <w:rPr>
          <w:bCs/>
        </w:rPr>
      </w:pPr>
      <w:r w:rsidRPr="001222E7">
        <w:rPr>
          <w:bCs/>
        </w:rPr>
        <w:t xml:space="preserve">Öğrenci kabul </w:t>
      </w:r>
      <w:proofErr w:type="gramStart"/>
      <w:r w:rsidRPr="001222E7">
        <w:rPr>
          <w:bCs/>
        </w:rPr>
        <w:t>kriterlerinin</w:t>
      </w:r>
      <w:proofErr w:type="gramEnd"/>
      <w:r w:rsidRPr="001222E7">
        <w:rPr>
          <w:bCs/>
        </w:rPr>
        <w:t xml:space="preserve"> etkisi düzenli aralıklarla analiz edilmelidir. Mezun başarıları ile giriş koşulları arasındaki ilişki istatistiksel olarak izlenmelidir. Kabul edilen öğrencilerin ALES ve lisans başarı ortalamaları yıllık raporlanmalı</w:t>
      </w:r>
      <w:r>
        <w:rPr>
          <w:bCs/>
        </w:rPr>
        <w:t>dır</w:t>
      </w:r>
      <w:r w:rsidRPr="001222E7">
        <w:rPr>
          <w:bCs/>
        </w:rPr>
        <w:t>. Bilim sınavı değerlendirme süreçlerinin standardizasyonu artırılabilir. Danışmanlık sisteminde öğrencilerin ihtiyaç analizine dayalı ek destekler planlanabilir.</w:t>
      </w:r>
      <w:r w:rsidR="004A1819" w:rsidRPr="004A1819">
        <w:rPr>
          <w:bCs/>
          <w:kern w:val="0"/>
          <w14:ligatures w14:val="none"/>
        </w:rPr>
        <w:t xml:space="preserve"> </w:t>
      </w:r>
      <w:r w:rsidR="004A1819" w:rsidRPr="004A1819">
        <w:rPr>
          <w:bCs/>
        </w:rPr>
        <w:t xml:space="preserve">Listelenen </w:t>
      </w:r>
      <w:r w:rsidR="004A1819">
        <w:rPr>
          <w:bCs/>
        </w:rPr>
        <w:t xml:space="preserve">iki </w:t>
      </w:r>
      <w:r w:rsidR="004A1819" w:rsidRPr="004A1819">
        <w:rPr>
          <w:bCs/>
        </w:rPr>
        <w:t xml:space="preserve">kanıta </w:t>
      </w:r>
      <w:r w:rsidR="004A1819" w:rsidRPr="004A1819">
        <w:rPr>
          <w:bCs/>
          <w:u w:val="single"/>
        </w:rPr>
        <w:t>ulaşılmaktadır</w:t>
      </w:r>
      <w:r w:rsidR="004A1819" w:rsidRPr="004A1819">
        <w:rPr>
          <w:bCs/>
        </w:rPr>
        <w:t>.</w:t>
      </w:r>
    </w:p>
    <w:p w14:paraId="431EF986" w14:textId="77777777" w:rsidR="00DB16D6" w:rsidRPr="00DB16D6" w:rsidRDefault="00DB16D6" w:rsidP="00DB16D6">
      <w:pPr>
        <w:spacing w:after="247"/>
        <w:ind w:left="142" w:right="55" w:firstLine="0"/>
        <w:rPr>
          <w:bCs/>
        </w:rPr>
      </w:pPr>
      <w:r w:rsidRPr="00DB16D6">
        <w:rPr>
          <w:bCs/>
        </w:rPr>
        <w:t xml:space="preserve">Karşılıyor. </w:t>
      </w:r>
    </w:p>
    <w:p w14:paraId="2396EFAD" w14:textId="77777777" w:rsidR="005F6619" w:rsidRDefault="007B70F9" w:rsidP="00DB16D6">
      <w:pPr>
        <w:numPr>
          <w:ilvl w:val="1"/>
          <w:numId w:val="2"/>
        </w:numPr>
        <w:spacing w:after="248" w:line="219" w:lineRule="auto"/>
        <w:ind w:left="142" w:right="55" w:firstLine="0"/>
        <w:rPr>
          <w:b/>
          <w:bCs/>
        </w:rPr>
      </w:pPr>
      <w:r w:rsidRPr="00E94B26">
        <w:rPr>
          <w:b/>
          <w:bCs/>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39B74435" w14:textId="45952208" w:rsidR="00416C83" w:rsidRDefault="001222E7" w:rsidP="001222E7">
      <w:pPr>
        <w:spacing w:after="248" w:line="219" w:lineRule="auto"/>
        <w:ind w:left="142" w:right="55" w:firstLine="0"/>
        <w:rPr>
          <w:bCs/>
        </w:rPr>
      </w:pPr>
      <w:r w:rsidRPr="001222E7">
        <w:rPr>
          <w:bCs/>
        </w:rPr>
        <w:t>Öğrenci değişim programlarına aktif katılım artırılmalıdır.</w:t>
      </w:r>
      <w:r>
        <w:rPr>
          <w:bCs/>
        </w:rPr>
        <w:t xml:space="preserve"> </w:t>
      </w:r>
      <w:r w:rsidRPr="001222E7">
        <w:rPr>
          <w:bCs/>
        </w:rPr>
        <w:t xml:space="preserve">Çift </w:t>
      </w:r>
      <w:proofErr w:type="spellStart"/>
      <w:r w:rsidRPr="001222E7">
        <w:rPr>
          <w:bCs/>
        </w:rPr>
        <w:t>anadal</w:t>
      </w:r>
      <w:proofErr w:type="spellEnd"/>
      <w:r w:rsidRPr="001222E7">
        <w:rPr>
          <w:bCs/>
        </w:rPr>
        <w:t xml:space="preserve"> ve </w:t>
      </w:r>
      <w:proofErr w:type="spellStart"/>
      <w:r w:rsidRPr="001222E7">
        <w:rPr>
          <w:bCs/>
        </w:rPr>
        <w:t>yandal</w:t>
      </w:r>
      <w:proofErr w:type="spellEnd"/>
      <w:r w:rsidRPr="001222E7">
        <w:rPr>
          <w:bCs/>
        </w:rPr>
        <w:t xml:space="preserve"> uygulamaları lisansüstü düzeyde yapılandırılabilir.</w:t>
      </w:r>
      <w:r>
        <w:rPr>
          <w:bCs/>
        </w:rPr>
        <w:t xml:space="preserve"> </w:t>
      </w:r>
      <w:r w:rsidRPr="001222E7">
        <w:rPr>
          <w:bCs/>
        </w:rPr>
        <w:t>İkili anlaşmaların sayısı artırılarak öğrenci hareketliliği desteklenmelidir.</w:t>
      </w:r>
      <w:r>
        <w:rPr>
          <w:bCs/>
        </w:rPr>
        <w:t xml:space="preserve"> </w:t>
      </w:r>
      <w:r w:rsidRPr="001222E7">
        <w:rPr>
          <w:bCs/>
        </w:rPr>
        <w:t>Yatay geçiş ve ders tanıma verileri analiz edilerek süreç etkililiği değerlendirilebilir.</w:t>
      </w:r>
      <w:r>
        <w:rPr>
          <w:bCs/>
        </w:rPr>
        <w:t xml:space="preserve"> </w:t>
      </w:r>
      <w:r w:rsidRPr="001222E7">
        <w:rPr>
          <w:bCs/>
        </w:rPr>
        <w:t>Program özelinde değişim fırsatlarına dair öğrenci bilgilendirme faaliyetleri artırılmalıdır.</w:t>
      </w:r>
      <w:r w:rsidR="004A1819" w:rsidRPr="004A1819">
        <w:rPr>
          <w:bCs/>
          <w:kern w:val="0"/>
          <w14:ligatures w14:val="none"/>
        </w:rPr>
        <w:t xml:space="preserve"> </w:t>
      </w:r>
      <w:r w:rsidR="004A1819" w:rsidRPr="004A1819">
        <w:rPr>
          <w:bCs/>
        </w:rPr>
        <w:t xml:space="preserve">Listelenen </w:t>
      </w:r>
      <w:r w:rsidR="004A1819">
        <w:rPr>
          <w:bCs/>
        </w:rPr>
        <w:t xml:space="preserve">iki adet </w:t>
      </w:r>
      <w:r w:rsidR="004A1819" w:rsidRPr="004A1819">
        <w:rPr>
          <w:bCs/>
        </w:rPr>
        <w:t>kanıt</w:t>
      </w:r>
      <w:r w:rsidR="004A1819">
        <w:rPr>
          <w:bCs/>
        </w:rPr>
        <w:t>tan</w:t>
      </w:r>
      <w:r w:rsidR="004A1819" w:rsidRPr="004A1819">
        <w:rPr>
          <w:bCs/>
        </w:rPr>
        <w:t xml:space="preserve"> </w:t>
      </w:r>
      <w:r w:rsidR="004A1819">
        <w:rPr>
          <w:bCs/>
        </w:rPr>
        <w:t xml:space="preserve">bir tanesine </w:t>
      </w:r>
      <w:r w:rsidR="004A1819" w:rsidRPr="004A1819">
        <w:rPr>
          <w:bCs/>
          <w:u w:val="single"/>
        </w:rPr>
        <w:t>ulaşılmamaktadır</w:t>
      </w:r>
      <w:r w:rsidR="004A1819" w:rsidRPr="004A1819">
        <w:rPr>
          <w:bCs/>
        </w:rPr>
        <w:t>.</w:t>
      </w:r>
    </w:p>
    <w:p w14:paraId="6CDA735D" w14:textId="77777777" w:rsidR="00416C83" w:rsidRPr="00416C83" w:rsidRDefault="00416C83" w:rsidP="00416C83">
      <w:pPr>
        <w:spacing w:after="248" w:line="219" w:lineRule="auto"/>
        <w:ind w:left="142" w:right="55" w:firstLine="0"/>
        <w:rPr>
          <w:bCs/>
        </w:rPr>
      </w:pPr>
      <w:r w:rsidRPr="00416C83">
        <w:rPr>
          <w:bCs/>
        </w:rPr>
        <w:t xml:space="preserve">Karşılıyor. </w:t>
      </w:r>
    </w:p>
    <w:p w14:paraId="66E13149" w14:textId="77777777" w:rsidR="005F6619" w:rsidRDefault="007B70F9" w:rsidP="00416C83">
      <w:pPr>
        <w:numPr>
          <w:ilvl w:val="1"/>
          <w:numId w:val="2"/>
        </w:numPr>
        <w:spacing w:after="246"/>
        <w:ind w:left="142" w:right="55" w:firstLine="0"/>
        <w:rPr>
          <w:b/>
          <w:bCs/>
        </w:rPr>
      </w:pPr>
      <w:r w:rsidRPr="00E94B26">
        <w:rPr>
          <w:b/>
          <w:bCs/>
        </w:rPr>
        <w:t>Kurum ve/veya program tarafından başka kurumlarla yapılacak anlaşmalar ve kurulacak ortaklıklar ile öğrenci hareketliliğini teşvik edecek ve sağlayacak önlemler alınmalıdır.</w:t>
      </w:r>
    </w:p>
    <w:p w14:paraId="4CA4BCB0" w14:textId="207EDD5E" w:rsidR="004A1819" w:rsidRPr="004A1819" w:rsidRDefault="003F32E7" w:rsidP="004A1819">
      <w:pPr>
        <w:spacing w:after="246"/>
        <w:ind w:left="142" w:right="55" w:firstLine="0"/>
        <w:rPr>
          <w:bCs/>
        </w:rPr>
      </w:pPr>
      <w:r>
        <w:rPr>
          <w:bCs/>
        </w:rPr>
        <w:t>Ö</w:t>
      </w:r>
      <w:r w:rsidRPr="003F32E7">
        <w:rPr>
          <w:bCs/>
        </w:rPr>
        <w:t>ğrenci hareketliliğini teşvik etmeye yönelik üniversite düzeyinde sahip olduğu değişim programlarına (</w:t>
      </w:r>
      <w:proofErr w:type="spellStart"/>
      <w:r w:rsidRPr="003F32E7">
        <w:rPr>
          <w:bCs/>
        </w:rPr>
        <w:t>Erasmus</w:t>
      </w:r>
      <w:proofErr w:type="spellEnd"/>
      <w:r w:rsidRPr="003F32E7">
        <w:rPr>
          <w:bCs/>
        </w:rPr>
        <w:t xml:space="preserve">, Farabi, Mevlana) katılım imkânı bulunmakla birlikte, son yıllarda program özelinde aktif katılım sağlanamamıştır. </w:t>
      </w:r>
      <w:r w:rsidR="004A1819">
        <w:rPr>
          <w:bCs/>
        </w:rPr>
        <w:t>Ö</w:t>
      </w:r>
      <w:r w:rsidRPr="003F32E7">
        <w:rPr>
          <w:bCs/>
        </w:rPr>
        <w:t xml:space="preserve">ğrencilere yönelik bilgilendirme faaliyetleri artırılmalı, program düzeyinde daha fazla ikili iş birliği kurulmalı ve değişim fırsatları görünür kılınarak katılım teşvik edilmelidir. </w:t>
      </w:r>
      <w:r w:rsidR="004A1819" w:rsidRPr="004A1819">
        <w:rPr>
          <w:bCs/>
        </w:rPr>
        <w:t xml:space="preserve">Listelenen </w:t>
      </w:r>
      <w:r w:rsidR="004A1819">
        <w:rPr>
          <w:bCs/>
        </w:rPr>
        <w:t>beş</w:t>
      </w:r>
      <w:r w:rsidR="004A1819" w:rsidRPr="004A1819">
        <w:rPr>
          <w:bCs/>
        </w:rPr>
        <w:t xml:space="preserve"> adet kanıttan bir tanesine </w:t>
      </w:r>
      <w:r w:rsidR="004A1819" w:rsidRPr="004A1819">
        <w:rPr>
          <w:bCs/>
          <w:u w:val="single"/>
        </w:rPr>
        <w:t>ulaşılmamaktadır</w:t>
      </w:r>
      <w:r w:rsidR="004A1819" w:rsidRPr="004A1819">
        <w:rPr>
          <w:bCs/>
        </w:rPr>
        <w:t>.</w:t>
      </w:r>
    </w:p>
    <w:p w14:paraId="3C86D205" w14:textId="77777777" w:rsidR="002E4DD4" w:rsidRPr="002E4DD4" w:rsidRDefault="002E4DD4" w:rsidP="002E4DD4">
      <w:pPr>
        <w:spacing w:after="246"/>
        <w:ind w:left="684" w:right="55" w:hanging="542"/>
        <w:rPr>
          <w:bCs/>
        </w:rPr>
      </w:pPr>
      <w:r w:rsidRPr="002E4DD4">
        <w:rPr>
          <w:bCs/>
        </w:rPr>
        <w:t xml:space="preserve">Karşılıyor. </w:t>
      </w:r>
    </w:p>
    <w:p w14:paraId="143B5921" w14:textId="5AFDC022" w:rsidR="005F6619" w:rsidRDefault="007B70F9" w:rsidP="002E4DD4">
      <w:pPr>
        <w:numPr>
          <w:ilvl w:val="1"/>
          <w:numId w:val="2"/>
        </w:numPr>
        <w:spacing w:after="246"/>
        <w:ind w:left="142" w:right="55" w:firstLine="0"/>
        <w:rPr>
          <w:b/>
          <w:bCs/>
        </w:rPr>
      </w:pPr>
      <w:r w:rsidRPr="00E94B26">
        <w:rPr>
          <w:b/>
          <w:bCs/>
        </w:rPr>
        <w:t>Öğrencileri ders ve kariyer planlaması konularında yönlendirecek danışmanlık hizmeti verilmelidir.</w:t>
      </w:r>
    </w:p>
    <w:p w14:paraId="58065DDB" w14:textId="074B920E" w:rsidR="004A1819" w:rsidRPr="004A1819" w:rsidRDefault="004A1819" w:rsidP="004A1819">
      <w:pPr>
        <w:spacing w:after="246"/>
        <w:ind w:left="142" w:right="55" w:firstLine="0"/>
        <w:rPr>
          <w:bCs/>
        </w:rPr>
      </w:pPr>
      <w:r>
        <w:rPr>
          <w:bCs/>
        </w:rPr>
        <w:lastRenderedPageBreak/>
        <w:t>D</w:t>
      </w:r>
      <w:r w:rsidR="003F32E7" w:rsidRPr="003F32E7">
        <w:rPr>
          <w:bCs/>
        </w:rPr>
        <w:t>anışman-öğrenci etkileşiminin daha sistematik hâle getirilmesi, görüşme sıklığının belirli standartlara bağlanması ve kariyer danışmanlığı kapsamında seminer, sektör buluşmaları gibi destekleyici uygulamaların artırılması gelişim açısından faydalı olacaktır. Ayrıca, danışmanlık sürecinin öğrenci geri bildirimleriyle sürekli izlenmesi ve mezun takibi ile desteklenmesi önerilmektedir.</w:t>
      </w:r>
      <w:r w:rsidRPr="004A1819">
        <w:rPr>
          <w:bCs/>
        </w:rPr>
        <w:t xml:space="preserve"> Listelenen iki adet kanıttan bir tanesine </w:t>
      </w:r>
      <w:r w:rsidRPr="004A1819">
        <w:rPr>
          <w:bCs/>
          <w:u w:val="single"/>
        </w:rPr>
        <w:t>ulaşılmamaktadır</w:t>
      </w:r>
      <w:r w:rsidRPr="004A1819">
        <w:rPr>
          <w:bCs/>
        </w:rPr>
        <w:t>.</w:t>
      </w:r>
    </w:p>
    <w:p w14:paraId="47CD5236" w14:textId="77777777" w:rsidR="002E4DD4" w:rsidRPr="002E4DD4" w:rsidRDefault="002E4DD4" w:rsidP="002E4DD4">
      <w:pPr>
        <w:spacing w:after="246"/>
        <w:ind w:left="142" w:right="55" w:firstLine="0"/>
        <w:rPr>
          <w:bCs/>
        </w:rPr>
      </w:pPr>
      <w:r w:rsidRPr="002E4DD4">
        <w:rPr>
          <w:bCs/>
        </w:rPr>
        <w:t xml:space="preserve">Karşılıyor. </w:t>
      </w:r>
    </w:p>
    <w:p w14:paraId="28E63DD2" w14:textId="4373E267" w:rsidR="005F6619" w:rsidRDefault="007B70F9" w:rsidP="002E4DD4">
      <w:pPr>
        <w:numPr>
          <w:ilvl w:val="1"/>
          <w:numId w:val="2"/>
        </w:numPr>
        <w:spacing w:after="246"/>
        <w:ind w:left="142" w:right="55" w:firstLine="0"/>
        <w:rPr>
          <w:b/>
          <w:bCs/>
        </w:rPr>
      </w:pPr>
      <w:r w:rsidRPr="00E94B26">
        <w:rPr>
          <w:b/>
          <w:bCs/>
        </w:rPr>
        <w:t>Öğrencilerin program kapsamındaki tüm dersler ve diğer etkinliklerdeki başarıları şeffaf, adil ve tutarlı yöntemlerle ölçülmeli ve değerlendirilmelidir.</w:t>
      </w:r>
    </w:p>
    <w:p w14:paraId="729307EC" w14:textId="0F3292FF" w:rsidR="00E94B26" w:rsidRPr="009009D2" w:rsidRDefault="0080554F" w:rsidP="009009D2">
      <w:pPr>
        <w:pStyle w:val="ListeParagraf"/>
        <w:ind w:left="142" w:firstLine="0"/>
        <w:rPr>
          <w:bCs/>
        </w:rPr>
      </w:pPr>
      <w:r>
        <w:rPr>
          <w:bCs/>
        </w:rPr>
        <w:t>D</w:t>
      </w:r>
      <w:r w:rsidR="007129F5" w:rsidRPr="007129F5">
        <w:rPr>
          <w:bCs/>
        </w:rPr>
        <w:t xml:space="preserve">eğerlendirme süreçlerinin etkinliği, öğrenci geri bildirimleriyle periyodik olarak analiz edilmeli; değerlendirme araçlarının kapsamı ve standardı artırılarak, </w:t>
      </w:r>
      <w:proofErr w:type="spellStart"/>
      <w:r w:rsidR="007129F5" w:rsidRPr="007129F5">
        <w:rPr>
          <w:bCs/>
        </w:rPr>
        <w:t>rubrik</w:t>
      </w:r>
      <w:proofErr w:type="spellEnd"/>
      <w:r w:rsidR="007129F5" w:rsidRPr="007129F5">
        <w:rPr>
          <w:bCs/>
        </w:rPr>
        <w:t xml:space="preserve"> gibi yapılandırılmış formlarla şeffaflık güçlendirilmelidir.</w:t>
      </w:r>
      <w:r w:rsidRPr="0080554F">
        <w:rPr>
          <w:bCs/>
        </w:rPr>
        <w:t xml:space="preserve"> Listelenen </w:t>
      </w:r>
      <w:r>
        <w:rPr>
          <w:bCs/>
        </w:rPr>
        <w:t>bir</w:t>
      </w:r>
      <w:r w:rsidRPr="0080554F">
        <w:rPr>
          <w:bCs/>
        </w:rPr>
        <w:t xml:space="preserve"> adet kanıt</w:t>
      </w:r>
      <w:r>
        <w:rPr>
          <w:bCs/>
        </w:rPr>
        <w:t>a</w:t>
      </w:r>
      <w:r w:rsidRPr="0080554F">
        <w:rPr>
          <w:bCs/>
        </w:rPr>
        <w:t xml:space="preserve"> </w:t>
      </w:r>
      <w:r w:rsidRPr="0080554F">
        <w:rPr>
          <w:bCs/>
          <w:u w:val="single"/>
        </w:rPr>
        <w:t>ulaşılmaktadır</w:t>
      </w:r>
      <w:r w:rsidRPr="0080554F">
        <w:rPr>
          <w:bCs/>
        </w:rPr>
        <w:t>.</w:t>
      </w:r>
    </w:p>
    <w:p w14:paraId="6055245C" w14:textId="77777777" w:rsidR="009009D2" w:rsidRPr="009009D2" w:rsidRDefault="009009D2" w:rsidP="009009D2">
      <w:pPr>
        <w:spacing w:after="246"/>
        <w:ind w:left="960" w:right="55" w:hanging="818"/>
        <w:rPr>
          <w:bCs/>
        </w:rPr>
      </w:pPr>
      <w:r w:rsidRPr="009009D2">
        <w:rPr>
          <w:bCs/>
        </w:rPr>
        <w:t xml:space="preserve">Karşılıyor. </w:t>
      </w:r>
    </w:p>
    <w:p w14:paraId="23CE3039" w14:textId="77777777" w:rsidR="005F6619" w:rsidRDefault="007B70F9" w:rsidP="002E4DD4">
      <w:pPr>
        <w:numPr>
          <w:ilvl w:val="1"/>
          <w:numId w:val="2"/>
        </w:numPr>
        <w:spacing w:after="246"/>
        <w:ind w:left="142" w:right="55" w:firstLine="0"/>
        <w:rPr>
          <w:b/>
          <w:bCs/>
        </w:rPr>
      </w:pPr>
      <w:r w:rsidRPr="00E94B26">
        <w:rPr>
          <w:b/>
          <w:bCs/>
        </w:rPr>
        <w:t>Öğrencilerin mezuniyetlerine karar verebilmek için, programın gerektirdiği tüm koşulların yerine getirildiğini belirleyecek güvenilir yöntemler geliştirilmiş ve uygulanıyor olmalıdır.</w:t>
      </w:r>
    </w:p>
    <w:p w14:paraId="62BC217C" w14:textId="0AFA0BB9" w:rsidR="00E94B26" w:rsidRDefault="0080554F" w:rsidP="009009D2">
      <w:pPr>
        <w:spacing w:after="246"/>
        <w:ind w:left="142" w:right="55" w:firstLine="0"/>
        <w:rPr>
          <w:bCs/>
        </w:rPr>
      </w:pPr>
      <w:r>
        <w:rPr>
          <w:bCs/>
        </w:rPr>
        <w:t>M</w:t>
      </w:r>
      <w:r w:rsidR="007129F5" w:rsidRPr="007129F5">
        <w:rPr>
          <w:bCs/>
        </w:rPr>
        <w:t xml:space="preserve">ezuniyet sürecinin daha etkin ve öğrenci dostu yönetimi için dijital takiple desteklenmesi, değerlendirme </w:t>
      </w:r>
      <w:proofErr w:type="gramStart"/>
      <w:r w:rsidR="007129F5" w:rsidRPr="007129F5">
        <w:rPr>
          <w:bCs/>
        </w:rPr>
        <w:t>kriterlerinin</w:t>
      </w:r>
      <w:proofErr w:type="gramEnd"/>
      <w:r w:rsidR="007129F5" w:rsidRPr="007129F5">
        <w:rPr>
          <w:bCs/>
        </w:rPr>
        <w:t xml:space="preserve"> daha standart hâle getirilmesi ve öğrencilere süreç boyunca rehberlik sağlayacak bilgilendirme uygulamalarının artırılması önerilmektedir.</w:t>
      </w:r>
      <w:r w:rsidRPr="0080554F">
        <w:rPr>
          <w:bCs/>
        </w:rPr>
        <w:t xml:space="preserve"> Listelenen iki adet kanıttan bir tanesine </w:t>
      </w:r>
      <w:r w:rsidRPr="0080554F">
        <w:rPr>
          <w:bCs/>
          <w:u w:val="single"/>
        </w:rPr>
        <w:t>ulaşılmamaktadır</w:t>
      </w:r>
      <w:r w:rsidRPr="0080554F">
        <w:rPr>
          <w:bCs/>
        </w:rPr>
        <w:t>.</w:t>
      </w:r>
    </w:p>
    <w:p w14:paraId="04746183" w14:textId="77777777" w:rsidR="009009D2" w:rsidRDefault="009009D2" w:rsidP="009009D2">
      <w:pPr>
        <w:spacing w:after="246"/>
        <w:ind w:left="142" w:right="55" w:firstLine="0"/>
        <w:rPr>
          <w:bCs/>
        </w:rPr>
      </w:pPr>
      <w:r w:rsidRPr="009009D2">
        <w:rPr>
          <w:bCs/>
        </w:rPr>
        <w:t xml:space="preserve">Karşılıyor. </w:t>
      </w:r>
    </w:p>
    <w:p w14:paraId="30183B90" w14:textId="77777777" w:rsidR="00095735" w:rsidRPr="009009D2" w:rsidRDefault="00095735" w:rsidP="009009D2">
      <w:pPr>
        <w:spacing w:after="246"/>
        <w:ind w:left="142" w:right="55" w:firstLine="0"/>
        <w:rPr>
          <w:bCs/>
        </w:rPr>
      </w:pPr>
    </w:p>
    <w:p w14:paraId="40054ABA" w14:textId="77777777" w:rsidR="005F6619" w:rsidRPr="00E94B26" w:rsidRDefault="007B70F9">
      <w:pPr>
        <w:numPr>
          <w:ilvl w:val="0"/>
          <w:numId w:val="2"/>
        </w:numPr>
        <w:ind w:right="55" w:hanging="444"/>
        <w:rPr>
          <w:b/>
          <w:bCs/>
        </w:rPr>
      </w:pPr>
      <w:r w:rsidRPr="00E94B26">
        <w:rPr>
          <w:b/>
          <w:bCs/>
        </w:rPr>
        <w:t>PROGRAM EĞİTİM AMAÇLARI</w:t>
      </w:r>
    </w:p>
    <w:p w14:paraId="2610A800" w14:textId="77777777" w:rsidR="005F6619" w:rsidRDefault="007B70F9" w:rsidP="009009D2">
      <w:pPr>
        <w:numPr>
          <w:ilvl w:val="1"/>
          <w:numId w:val="2"/>
        </w:numPr>
        <w:spacing w:after="235"/>
        <w:ind w:left="142" w:right="55" w:firstLine="0"/>
        <w:rPr>
          <w:b/>
          <w:bCs/>
        </w:rPr>
      </w:pPr>
      <w:r w:rsidRPr="00E94B26">
        <w:rPr>
          <w:b/>
          <w:bCs/>
        </w:rPr>
        <w:t>Değerlendirilecek her program için program eğitim amaçları tanımlanmış olmalıdır.</w:t>
      </w:r>
    </w:p>
    <w:p w14:paraId="2FEDF2D2" w14:textId="38804B3C" w:rsidR="00D83793" w:rsidRPr="00D83793" w:rsidRDefault="00B56C95" w:rsidP="00D83793">
      <w:pPr>
        <w:spacing w:after="235"/>
        <w:ind w:left="142" w:right="55" w:firstLine="0"/>
        <w:rPr>
          <w:bCs/>
        </w:rPr>
      </w:pPr>
      <w:r>
        <w:rPr>
          <w:bCs/>
        </w:rPr>
        <w:t>D</w:t>
      </w:r>
      <w:r w:rsidR="006D028C" w:rsidRPr="006D028C">
        <w:rPr>
          <w:bCs/>
        </w:rPr>
        <w:t>ers ve faaliyetlerle ilişkilendirilerek takip edilmesi ve paydaş katkılarının belgelenerek daha şeffaf bir süreç sunulması programın gelişimine katkı sağlayacaktır. Ayrıca, eğitim amaçlarının öğrencilere daha etkin şekilde tanıtılması ve sahiplenmelerinin sağlanması önerilmektedir.</w:t>
      </w:r>
      <w:r w:rsidR="0080554F" w:rsidRPr="0080554F">
        <w:rPr>
          <w:bCs/>
        </w:rPr>
        <w:t xml:space="preserve"> Listelenen iki adet kanıt</w:t>
      </w:r>
      <w:r w:rsidR="0080554F">
        <w:rPr>
          <w:bCs/>
        </w:rPr>
        <w:t>a</w:t>
      </w:r>
      <w:r w:rsidR="0080554F" w:rsidRPr="0080554F">
        <w:rPr>
          <w:bCs/>
        </w:rPr>
        <w:t xml:space="preserve"> </w:t>
      </w:r>
      <w:r w:rsidR="0080554F" w:rsidRPr="0080554F">
        <w:rPr>
          <w:bCs/>
          <w:u w:val="single"/>
        </w:rPr>
        <w:t>ulaşılmaktadır</w:t>
      </w:r>
      <w:r w:rsidR="0080554F" w:rsidRPr="0080554F">
        <w:rPr>
          <w:bCs/>
        </w:rPr>
        <w:t>.</w:t>
      </w:r>
    </w:p>
    <w:p w14:paraId="308FF5FD" w14:textId="77777777" w:rsidR="00D83793" w:rsidRPr="00D83793" w:rsidRDefault="00D83793" w:rsidP="00D83793">
      <w:pPr>
        <w:spacing w:after="246"/>
        <w:ind w:left="960" w:right="55" w:hanging="818"/>
        <w:rPr>
          <w:bCs/>
        </w:rPr>
      </w:pPr>
      <w:r w:rsidRPr="00D83793">
        <w:rPr>
          <w:bCs/>
        </w:rPr>
        <w:t xml:space="preserve">Karşılıyor. </w:t>
      </w:r>
    </w:p>
    <w:p w14:paraId="5A2794F2" w14:textId="2E8CC615" w:rsidR="005F6619" w:rsidRPr="00E94B26" w:rsidRDefault="007B70F9" w:rsidP="00D83793">
      <w:pPr>
        <w:numPr>
          <w:ilvl w:val="1"/>
          <w:numId w:val="2"/>
        </w:numPr>
        <w:spacing w:after="246"/>
        <w:ind w:left="142" w:right="55" w:firstLine="0"/>
        <w:rPr>
          <w:b/>
          <w:bCs/>
        </w:rPr>
      </w:pPr>
      <w:r w:rsidRPr="00E94B26">
        <w:rPr>
          <w:b/>
          <w:bCs/>
        </w:rPr>
        <w:t>Bu amaçlar; programın mezunlarının yakın bir gelecekte erişmeleri istenen kariyer hedeflerini ve mesleki beklentileri tanımına uymalıdır.</w:t>
      </w:r>
    </w:p>
    <w:p w14:paraId="30CDF6E5" w14:textId="16D1470B" w:rsidR="00E94B26" w:rsidRDefault="00B56C95" w:rsidP="008C24A4">
      <w:pPr>
        <w:pStyle w:val="ListeParagraf"/>
        <w:ind w:left="142" w:firstLine="0"/>
        <w:rPr>
          <w:bCs/>
        </w:rPr>
      </w:pPr>
      <w:proofErr w:type="spellStart"/>
      <w:r>
        <w:rPr>
          <w:bCs/>
        </w:rPr>
        <w:t>S</w:t>
      </w:r>
      <w:r w:rsidR="006D028C" w:rsidRPr="006D028C">
        <w:rPr>
          <w:bCs/>
        </w:rPr>
        <w:t>ektörel</w:t>
      </w:r>
      <w:proofErr w:type="spellEnd"/>
      <w:r w:rsidR="006D028C" w:rsidRPr="006D028C">
        <w:rPr>
          <w:bCs/>
        </w:rPr>
        <w:t xml:space="preserve"> değişimlere göre daha dinamik biçimde gözden geçirilmesi, mezunların istihdam verilerinin düzenli analiz edilmesi ve eğitim amaçlarının uygulama örnekleriyle desteklenerek görünür kılınması önerilmektedir.</w:t>
      </w:r>
      <w:r w:rsidRPr="00B56C95">
        <w:rPr>
          <w:bCs/>
        </w:rPr>
        <w:t xml:space="preserve"> Listelenen </w:t>
      </w:r>
      <w:r>
        <w:rPr>
          <w:bCs/>
        </w:rPr>
        <w:t>dört</w:t>
      </w:r>
      <w:r w:rsidRPr="00B56C95">
        <w:rPr>
          <w:bCs/>
        </w:rPr>
        <w:t xml:space="preserve"> adet kanıt</w:t>
      </w:r>
      <w:r>
        <w:rPr>
          <w:bCs/>
        </w:rPr>
        <w:t>a</w:t>
      </w:r>
      <w:r w:rsidRPr="00B56C95">
        <w:rPr>
          <w:bCs/>
        </w:rPr>
        <w:t xml:space="preserve"> </w:t>
      </w:r>
      <w:r w:rsidRPr="00B56C95">
        <w:rPr>
          <w:bCs/>
          <w:u w:val="single"/>
        </w:rPr>
        <w:t>ulaşılmaktadır</w:t>
      </w:r>
      <w:r w:rsidRPr="00B56C95">
        <w:rPr>
          <w:bCs/>
        </w:rPr>
        <w:t>.</w:t>
      </w:r>
    </w:p>
    <w:p w14:paraId="353C09DE" w14:textId="77777777" w:rsidR="008C24A4" w:rsidRDefault="008C24A4" w:rsidP="008C24A4">
      <w:pPr>
        <w:pStyle w:val="ListeParagraf"/>
        <w:ind w:left="142" w:firstLine="0"/>
        <w:rPr>
          <w:bCs/>
        </w:rPr>
      </w:pPr>
    </w:p>
    <w:p w14:paraId="2E95B0B8" w14:textId="77777777" w:rsidR="008C24A4" w:rsidRPr="008C24A4" w:rsidRDefault="008C24A4" w:rsidP="008C24A4">
      <w:pPr>
        <w:pStyle w:val="ListeParagraf"/>
        <w:ind w:left="142" w:firstLine="0"/>
        <w:rPr>
          <w:bCs/>
        </w:rPr>
      </w:pPr>
      <w:r w:rsidRPr="008C24A4">
        <w:rPr>
          <w:bCs/>
        </w:rPr>
        <w:t xml:space="preserve">Karşılıyor. </w:t>
      </w:r>
    </w:p>
    <w:p w14:paraId="3597C46A" w14:textId="6997E79F" w:rsidR="005F6619" w:rsidRPr="00E94B26" w:rsidRDefault="007B70F9" w:rsidP="008C24A4">
      <w:pPr>
        <w:numPr>
          <w:ilvl w:val="1"/>
          <w:numId w:val="2"/>
        </w:numPr>
        <w:spacing w:after="235"/>
        <w:ind w:left="284" w:right="55" w:hanging="142"/>
        <w:rPr>
          <w:b/>
          <w:bCs/>
        </w:rPr>
      </w:pPr>
      <w:r w:rsidRPr="00E94B26">
        <w:rPr>
          <w:b/>
          <w:bCs/>
        </w:rPr>
        <w:t xml:space="preserve">Kurumun, fakültenin ve bölümün </w:t>
      </w:r>
      <w:proofErr w:type="spellStart"/>
      <w:r w:rsidRPr="00E94B26">
        <w:rPr>
          <w:b/>
          <w:bCs/>
        </w:rPr>
        <w:t>özgörevleriyle</w:t>
      </w:r>
      <w:proofErr w:type="spellEnd"/>
      <w:r w:rsidRPr="00E94B26">
        <w:rPr>
          <w:b/>
          <w:bCs/>
        </w:rPr>
        <w:t xml:space="preserve"> uyumlu olmalıdır.</w:t>
      </w:r>
    </w:p>
    <w:p w14:paraId="691A8626" w14:textId="3382C163" w:rsidR="00E94B26" w:rsidRDefault="0079708E" w:rsidP="008C24A4">
      <w:pPr>
        <w:spacing w:after="235"/>
        <w:ind w:left="142" w:right="55" w:firstLine="0"/>
        <w:rPr>
          <w:bCs/>
        </w:rPr>
      </w:pPr>
      <w:r>
        <w:rPr>
          <w:bCs/>
        </w:rPr>
        <w:lastRenderedPageBreak/>
        <w:t>M</w:t>
      </w:r>
      <w:r w:rsidR="000233E1" w:rsidRPr="000233E1">
        <w:rPr>
          <w:bCs/>
        </w:rPr>
        <w:t>isyon</w:t>
      </w:r>
      <w:r w:rsidR="000233E1" w:rsidRPr="000233E1">
        <w:rPr>
          <w:bCs/>
        </w:rPr>
        <w:noBreakHyphen/>
      </w:r>
      <w:proofErr w:type="gramStart"/>
      <w:r w:rsidR="000233E1" w:rsidRPr="000233E1">
        <w:rPr>
          <w:bCs/>
        </w:rPr>
        <w:t>vizyon</w:t>
      </w:r>
      <w:proofErr w:type="gramEnd"/>
      <w:r w:rsidR="000233E1" w:rsidRPr="000233E1">
        <w:rPr>
          <w:bCs/>
        </w:rPr>
        <w:t xml:space="preserve"> güncellemeleri ile eğitim amaçlarının senkronizasyonunun daha dinamik tutulması, uyumun ölçülebilir göstergelerle periyodik raporlanması ve paydaş sürecinin daha ayrıntılı dokümantasyonu programın kurumsal bütünlüğünü ve görünürlüğünü daha da güçlendirecektir.</w:t>
      </w:r>
      <w:r w:rsidRPr="0079708E">
        <w:rPr>
          <w:bCs/>
        </w:rPr>
        <w:t xml:space="preserve"> Listelenen </w:t>
      </w:r>
      <w:r>
        <w:rPr>
          <w:bCs/>
        </w:rPr>
        <w:t>üç</w:t>
      </w:r>
      <w:r w:rsidRPr="0079708E">
        <w:rPr>
          <w:bCs/>
        </w:rPr>
        <w:t xml:space="preserve"> adet kanıta </w:t>
      </w:r>
      <w:r>
        <w:rPr>
          <w:bCs/>
          <w:u w:val="single"/>
        </w:rPr>
        <w:t>ulaşıl</w:t>
      </w:r>
      <w:r w:rsidRPr="0079708E">
        <w:rPr>
          <w:bCs/>
          <w:u w:val="single"/>
        </w:rPr>
        <w:t>maktadır</w:t>
      </w:r>
      <w:r w:rsidRPr="0079708E">
        <w:rPr>
          <w:bCs/>
        </w:rPr>
        <w:t>.</w:t>
      </w:r>
    </w:p>
    <w:p w14:paraId="24CFADA8" w14:textId="7F8BD91E" w:rsidR="00E94B26" w:rsidRPr="00E94B26" w:rsidRDefault="008C24A4" w:rsidP="008C24A4">
      <w:pPr>
        <w:spacing w:after="235"/>
        <w:ind w:left="142" w:right="55" w:firstLine="0"/>
        <w:rPr>
          <w:b/>
          <w:bCs/>
        </w:rPr>
      </w:pPr>
      <w:r w:rsidRPr="008C24A4">
        <w:rPr>
          <w:bCs/>
        </w:rPr>
        <w:t>Karşılıyor.</w:t>
      </w:r>
    </w:p>
    <w:p w14:paraId="10E29F74" w14:textId="52CDCEEC" w:rsidR="005F6619" w:rsidRPr="00E94B26" w:rsidRDefault="007B70F9" w:rsidP="008C24A4">
      <w:pPr>
        <w:numPr>
          <w:ilvl w:val="1"/>
          <w:numId w:val="2"/>
        </w:numPr>
        <w:spacing w:after="235"/>
        <w:ind w:left="142" w:right="55" w:firstLine="0"/>
        <w:rPr>
          <w:b/>
          <w:bCs/>
        </w:rPr>
      </w:pPr>
      <w:r w:rsidRPr="00E94B26">
        <w:rPr>
          <w:b/>
          <w:bCs/>
        </w:rPr>
        <w:t xml:space="preserve">Programın çeşitli iç ve dış paydaşlarını sürece </w:t>
      </w:r>
      <w:proofErr w:type="gramStart"/>
      <w:r w:rsidRPr="00E94B26">
        <w:rPr>
          <w:b/>
          <w:bCs/>
        </w:rPr>
        <w:t>dahil</w:t>
      </w:r>
      <w:proofErr w:type="gramEnd"/>
      <w:r w:rsidRPr="00E94B26">
        <w:rPr>
          <w:b/>
          <w:bCs/>
        </w:rPr>
        <w:t xml:space="preserve"> ederek belirlenmelidir.</w:t>
      </w:r>
    </w:p>
    <w:p w14:paraId="485628D1" w14:textId="66DA058E" w:rsidR="00E94B26" w:rsidRPr="002357ED" w:rsidRDefault="000233E1" w:rsidP="008C24A4">
      <w:pPr>
        <w:spacing w:after="235"/>
        <w:ind w:left="142" w:right="55" w:firstLine="0"/>
        <w:rPr>
          <w:bCs/>
        </w:rPr>
      </w:pPr>
      <w:r w:rsidRPr="000233E1">
        <w:rPr>
          <w:bCs/>
        </w:rPr>
        <w:t xml:space="preserve">Bu sürecin daha planlı, belgeli ve şeffaf bir yapıya kavuşturulması, alınan geri bildirimlerin karar ve </w:t>
      </w:r>
      <w:proofErr w:type="gramStart"/>
      <w:r w:rsidRPr="000233E1">
        <w:rPr>
          <w:bCs/>
        </w:rPr>
        <w:t>revizyonlara</w:t>
      </w:r>
      <w:proofErr w:type="gramEnd"/>
      <w:r w:rsidRPr="000233E1">
        <w:rPr>
          <w:bCs/>
        </w:rPr>
        <w:t xml:space="preserve"> nasıl yansıdığını açıkça gösteren bir sistemle desteklenmesi, paydaş katılımının etkinliğini artıracak ve kalite güvencesine katkı sağlayacaktır.</w:t>
      </w:r>
      <w:r w:rsidR="0079708E" w:rsidRPr="0079708E">
        <w:rPr>
          <w:bCs/>
        </w:rPr>
        <w:t xml:space="preserve"> Listelenen </w:t>
      </w:r>
      <w:r w:rsidR="0079708E">
        <w:rPr>
          <w:bCs/>
        </w:rPr>
        <w:t>bir</w:t>
      </w:r>
      <w:r w:rsidR="0079708E" w:rsidRPr="0079708E">
        <w:rPr>
          <w:bCs/>
        </w:rPr>
        <w:t xml:space="preserve"> adet kanıt</w:t>
      </w:r>
      <w:r w:rsidR="0079708E">
        <w:rPr>
          <w:bCs/>
        </w:rPr>
        <w:t>a</w:t>
      </w:r>
      <w:r w:rsidR="0079708E" w:rsidRPr="0079708E">
        <w:rPr>
          <w:bCs/>
        </w:rPr>
        <w:t xml:space="preserve"> </w:t>
      </w:r>
      <w:r w:rsidR="0079708E" w:rsidRPr="0079708E">
        <w:rPr>
          <w:bCs/>
          <w:u w:val="single"/>
        </w:rPr>
        <w:t>ulaşılmaktadır</w:t>
      </w:r>
      <w:r w:rsidR="0079708E" w:rsidRPr="0079708E">
        <w:rPr>
          <w:bCs/>
        </w:rPr>
        <w:t>.</w:t>
      </w:r>
    </w:p>
    <w:p w14:paraId="6B93103F" w14:textId="77777777" w:rsidR="002357ED" w:rsidRPr="002357ED" w:rsidRDefault="002357ED" w:rsidP="002357ED">
      <w:pPr>
        <w:spacing w:after="235"/>
        <w:ind w:right="55" w:hanging="2895"/>
        <w:rPr>
          <w:bCs/>
        </w:rPr>
      </w:pPr>
      <w:r w:rsidRPr="002357ED">
        <w:rPr>
          <w:bCs/>
        </w:rPr>
        <w:t>Karşılıyor.</w:t>
      </w:r>
    </w:p>
    <w:p w14:paraId="1D14E77F" w14:textId="49938837" w:rsidR="005F6619" w:rsidRPr="00E94B26" w:rsidRDefault="007B70F9" w:rsidP="008C24A4">
      <w:pPr>
        <w:numPr>
          <w:ilvl w:val="1"/>
          <w:numId w:val="2"/>
        </w:numPr>
        <w:spacing w:after="235"/>
        <w:ind w:left="142" w:right="55" w:firstLine="0"/>
        <w:rPr>
          <w:b/>
          <w:bCs/>
        </w:rPr>
      </w:pPr>
      <w:r w:rsidRPr="00E94B26">
        <w:rPr>
          <w:b/>
          <w:bCs/>
        </w:rPr>
        <w:t>Kolayca erişilebilecek şekilde yayımlanmış olmalıdır.</w:t>
      </w:r>
    </w:p>
    <w:p w14:paraId="3D08F499" w14:textId="5EF26884" w:rsidR="00E94B26" w:rsidRPr="002357ED" w:rsidRDefault="0079708E" w:rsidP="002357ED">
      <w:pPr>
        <w:spacing w:after="235"/>
        <w:ind w:left="142" w:right="55" w:firstLine="0"/>
        <w:rPr>
          <w:bCs/>
        </w:rPr>
      </w:pPr>
      <w:r>
        <w:rPr>
          <w:bCs/>
        </w:rPr>
        <w:t>B</w:t>
      </w:r>
      <w:r w:rsidR="000233E1" w:rsidRPr="000233E1">
        <w:rPr>
          <w:bCs/>
        </w:rPr>
        <w:t>ilgilendirmenin daha sade, görsel destekli ve çok dilli formatlarda sunulması; ayrıca dijital ve sosyal platformlar aracılığıyla daha geniş kitlelere ulaştırılması, şeffaflık ve etkililik açısından katkı sağlayacaktır.</w:t>
      </w:r>
      <w:r w:rsidRPr="0079708E">
        <w:rPr>
          <w:bCs/>
        </w:rPr>
        <w:t xml:space="preserve"> Listelenen iki adet kanıt</w:t>
      </w:r>
      <w:r>
        <w:rPr>
          <w:bCs/>
        </w:rPr>
        <w:t>a</w:t>
      </w:r>
      <w:r w:rsidRPr="0079708E">
        <w:rPr>
          <w:bCs/>
        </w:rPr>
        <w:t xml:space="preserve"> </w:t>
      </w:r>
      <w:r w:rsidRPr="0079708E">
        <w:rPr>
          <w:bCs/>
          <w:u w:val="single"/>
        </w:rPr>
        <w:t>ulaşılmaktadır</w:t>
      </w:r>
      <w:r w:rsidRPr="0079708E">
        <w:rPr>
          <w:bCs/>
        </w:rPr>
        <w:t>.</w:t>
      </w:r>
    </w:p>
    <w:p w14:paraId="4BFC1E14" w14:textId="77777777" w:rsidR="002357ED" w:rsidRPr="002357ED" w:rsidRDefault="002357ED" w:rsidP="002357ED">
      <w:pPr>
        <w:spacing w:after="235"/>
        <w:ind w:left="142" w:right="55" w:firstLine="0"/>
        <w:rPr>
          <w:bCs/>
        </w:rPr>
      </w:pPr>
      <w:r w:rsidRPr="002357ED">
        <w:rPr>
          <w:bCs/>
        </w:rPr>
        <w:t>Karşılıyor.</w:t>
      </w:r>
    </w:p>
    <w:p w14:paraId="4C021CEF" w14:textId="3BDD8BE2" w:rsidR="005F6619" w:rsidRPr="00E94B26" w:rsidRDefault="007B70F9" w:rsidP="008C24A4">
      <w:pPr>
        <w:numPr>
          <w:ilvl w:val="1"/>
          <w:numId w:val="2"/>
        </w:numPr>
        <w:spacing w:after="246"/>
        <w:ind w:left="142" w:right="55" w:firstLine="0"/>
        <w:rPr>
          <w:b/>
          <w:bCs/>
        </w:rPr>
      </w:pPr>
      <w:r w:rsidRPr="00E94B26">
        <w:rPr>
          <w:b/>
          <w:bCs/>
        </w:rPr>
        <w:t xml:space="preserve">Programın iç ve dış paydaşlarının gereksinimleri doğrultusunda uygun </w:t>
      </w:r>
      <w:proofErr w:type="spellStart"/>
      <w:r w:rsidRPr="00E94B26">
        <w:rPr>
          <w:b/>
          <w:bCs/>
        </w:rPr>
        <w:t>aralıklarlagüncellenmelidir</w:t>
      </w:r>
      <w:proofErr w:type="spellEnd"/>
      <w:r w:rsidRPr="00E94B26">
        <w:rPr>
          <w:b/>
          <w:bCs/>
        </w:rPr>
        <w:t>.</w:t>
      </w:r>
    </w:p>
    <w:p w14:paraId="3D5D7052" w14:textId="61C0F017" w:rsidR="00E94B26" w:rsidRDefault="0079708E" w:rsidP="002357ED">
      <w:pPr>
        <w:spacing w:after="246"/>
        <w:ind w:left="142" w:right="55" w:firstLine="0"/>
      </w:pPr>
      <w:r>
        <w:t>B</w:t>
      </w:r>
      <w:r w:rsidR="004B4D3D" w:rsidRPr="004B4D3D">
        <w:t xml:space="preserve">u sürecin daha dinamik hâle getirilmesi, ihtiyaç doğduğunda 5 yıl beklenmeden revize edilebilmesi, alınan geri bildirimlerin </w:t>
      </w:r>
      <w:proofErr w:type="gramStart"/>
      <w:r w:rsidR="004B4D3D" w:rsidRPr="004B4D3D">
        <w:t>revizyonlara</w:t>
      </w:r>
      <w:proofErr w:type="gramEnd"/>
      <w:r w:rsidR="004B4D3D" w:rsidRPr="004B4D3D">
        <w:t xml:space="preserve"> nasıl yansıdığının daha açık belgelenmesi ve sürece öğrenci temsilcilerinin katılımının artırılması programın etkililiğini ve paydaş bağlılığını güçlendirecektir.</w:t>
      </w:r>
      <w:r w:rsidRPr="0079708E">
        <w:rPr>
          <w:bCs/>
        </w:rPr>
        <w:t xml:space="preserve"> Listelenen kanıt</w:t>
      </w:r>
      <w:r>
        <w:rPr>
          <w:bCs/>
        </w:rPr>
        <w:t>lara</w:t>
      </w:r>
      <w:r w:rsidRPr="0079708E">
        <w:rPr>
          <w:bCs/>
        </w:rPr>
        <w:t xml:space="preserve"> </w:t>
      </w:r>
      <w:r w:rsidRPr="0079708E">
        <w:rPr>
          <w:bCs/>
          <w:u w:val="single"/>
        </w:rPr>
        <w:t>ulaşılmamaktadır</w:t>
      </w:r>
      <w:r w:rsidRPr="0079708E">
        <w:rPr>
          <w:bCs/>
        </w:rPr>
        <w:t>.</w:t>
      </w:r>
    </w:p>
    <w:p w14:paraId="1F23550A" w14:textId="1CF5F50B" w:rsidR="002357ED" w:rsidRDefault="006C668B" w:rsidP="002357ED">
      <w:pPr>
        <w:spacing w:after="246"/>
        <w:ind w:left="142" w:right="55" w:firstLine="0"/>
        <w:rPr>
          <w:bCs/>
        </w:rPr>
      </w:pPr>
      <w:r>
        <w:rPr>
          <w:bCs/>
        </w:rPr>
        <w:t xml:space="preserve">Kısmen </w:t>
      </w:r>
      <w:r w:rsidR="002357ED" w:rsidRPr="002357ED">
        <w:rPr>
          <w:bCs/>
        </w:rPr>
        <w:t>Karşılıyor.</w:t>
      </w:r>
    </w:p>
    <w:p w14:paraId="15671EE0" w14:textId="77777777" w:rsidR="00095735" w:rsidRPr="002357ED" w:rsidRDefault="00095735" w:rsidP="002357ED">
      <w:pPr>
        <w:spacing w:after="246"/>
        <w:ind w:left="142" w:right="55" w:firstLine="0"/>
        <w:rPr>
          <w:bCs/>
        </w:rPr>
      </w:pPr>
    </w:p>
    <w:p w14:paraId="57105629" w14:textId="77777777" w:rsidR="005F6619" w:rsidRPr="00E94B26" w:rsidRDefault="007B70F9">
      <w:pPr>
        <w:numPr>
          <w:ilvl w:val="0"/>
          <w:numId w:val="2"/>
        </w:numPr>
        <w:spacing w:after="45"/>
        <w:ind w:right="55" w:hanging="444"/>
        <w:rPr>
          <w:b/>
          <w:bCs/>
        </w:rPr>
      </w:pPr>
      <w:r w:rsidRPr="00E94B26">
        <w:rPr>
          <w:b/>
          <w:bCs/>
        </w:rPr>
        <w:t>PROGRAM ÇIKTILARI</w:t>
      </w:r>
    </w:p>
    <w:p w14:paraId="6CAC5A8F" w14:textId="77777777" w:rsidR="00E94B26" w:rsidRPr="00E94B26" w:rsidRDefault="00E94B26" w:rsidP="00E94B26">
      <w:pPr>
        <w:spacing w:after="45"/>
        <w:ind w:left="564" w:right="55" w:firstLine="0"/>
        <w:rPr>
          <w:b/>
          <w:bCs/>
        </w:rPr>
      </w:pPr>
    </w:p>
    <w:p w14:paraId="28C63C10" w14:textId="77777777" w:rsidR="005F6619" w:rsidRPr="00E94B26" w:rsidRDefault="007B70F9" w:rsidP="002357ED">
      <w:pPr>
        <w:numPr>
          <w:ilvl w:val="1"/>
          <w:numId w:val="2"/>
        </w:numPr>
        <w:spacing w:after="248" w:line="219" w:lineRule="auto"/>
        <w:ind w:left="142" w:right="55" w:firstLine="0"/>
        <w:rPr>
          <w:b/>
          <w:bCs/>
        </w:rPr>
      </w:pPr>
      <w:r w:rsidRPr="00E94B26">
        <w:rPr>
          <w:b/>
          <w:bCs/>
        </w:rPr>
        <w:t>Program çıktıları, program eğitim amaçlarına ulaşabilmek için gerekli bilgi, beceri ve davranış bileşenlerinin tümünü kapsamalı ve ilgili (</w:t>
      </w:r>
      <w:proofErr w:type="gramStart"/>
      <w:r w:rsidRPr="00E94B26">
        <w:rPr>
          <w:b/>
          <w:bCs/>
        </w:rPr>
        <w:t>MÜDEK,FEDEK</w:t>
      </w:r>
      <w:proofErr w:type="gramEnd"/>
      <w:r w:rsidRPr="00E94B26">
        <w:rPr>
          <w:b/>
          <w:bCs/>
        </w:rPr>
        <w:t>,SABAK,EPDAD vb. gibi) Değerlendirme Çıktılarını da içerecek biçimde tanımlanmalıdır. Programlar, program eğitim amaçlarıyla tutarlı olmak koşuluyla, kendilerine özgü ek program çıktıları tanımlayabilirler.</w:t>
      </w:r>
    </w:p>
    <w:p w14:paraId="474C10EB" w14:textId="3AEC5F7B" w:rsidR="00E94B26" w:rsidRDefault="004B4D3D" w:rsidP="004B4D3D">
      <w:pPr>
        <w:spacing w:after="248" w:line="219" w:lineRule="auto"/>
        <w:ind w:left="142" w:right="55" w:firstLine="0"/>
      </w:pPr>
      <w:r w:rsidRPr="004B4D3D">
        <w:t>Program çıktıları</w:t>
      </w:r>
      <w:r w:rsidR="006C668B">
        <w:t xml:space="preserve"> ile</w:t>
      </w:r>
      <w:r w:rsidRPr="004B4D3D">
        <w:t xml:space="preserve"> ders içerikleri ve değerlendirme araçları arasındaki ilişkinin daha net görselleştirilmesi, çıktıların öğrenciler ve dış paydaşlar tarafından daha iyi anlaşılması ve kazanım düzeylerinin periyodik olarak ölçülüp raporlanması programın çıktıya dayalı eğitim yaklaşımını daha da güçlendirecektir.</w:t>
      </w:r>
      <w:r w:rsidR="006C668B" w:rsidRPr="006C668B">
        <w:rPr>
          <w:bCs/>
        </w:rPr>
        <w:t xml:space="preserve"> Listelenen </w:t>
      </w:r>
      <w:r w:rsidR="006C668B">
        <w:rPr>
          <w:bCs/>
        </w:rPr>
        <w:t>bir</w:t>
      </w:r>
      <w:r w:rsidR="006C668B" w:rsidRPr="006C668B">
        <w:rPr>
          <w:bCs/>
        </w:rPr>
        <w:t xml:space="preserve"> adet kanıt</w:t>
      </w:r>
      <w:r w:rsidR="006C668B">
        <w:rPr>
          <w:bCs/>
        </w:rPr>
        <w:t>a</w:t>
      </w:r>
      <w:r w:rsidR="006C668B" w:rsidRPr="006C668B">
        <w:rPr>
          <w:bCs/>
        </w:rPr>
        <w:t xml:space="preserve"> </w:t>
      </w:r>
      <w:r w:rsidR="006C668B" w:rsidRPr="006C668B">
        <w:rPr>
          <w:bCs/>
          <w:u w:val="single"/>
        </w:rPr>
        <w:t>ulaşılmaktadır</w:t>
      </w:r>
      <w:r w:rsidR="006C668B" w:rsidRPr="006C668B">
        <w:rPr>
          <w:bCs/>
        </w:rPr>
        <w:t>.</w:t>
      </w:r>
    </w:p>
    <w:p w14:paraId="29ECE441" w14:textId="77777777" w:rsidR="00550A06" w:rsidRPr="00550A06" w:rsidRDefault="00550A06" w:rsidP="00550A06">
      <w:pPr>
        <w:spacing w:after="248" w:line="219" w:lineRule="auto"/>
        <w:ind w:left="142" w:right="55" w:firstLine="0"/>
        <w:rPr>
          <w:bCs/>
        </w:rPr>
      </w:pPr>
      <w:r w:rsidRPr="00550A06">
        <w:rPr>
          <w:bCs/>
        </w:rPr>
        <w:t>Karşılıyor.</w:t>
      </w:r>
    </w:p>
    <w:p w14:paraId="501B4F77" w14:textId="77777777" w:rsidR="005F6619" w:rsidRDefault="007B70F9" w:rsidP="00550A06">
      <w:pPr>
        <w:numPr>
          <w:ilvl w:val="1"/>
          <w:numId w:val="2"/>
        </w:numPr>
        <w:spacing w:after="246"/>
        <w:ind w:left="142" w:right="55" w:firstLine="0"/>
        <w:rPr>
          <w:b/>
          <w:bCs/>
        </w:rPr>
      </w:pPr>
      <w:r w:rsidRPr="00E94B26">
        <w:rPr>
          <w:b/>
          <w:bCs/>
        </w:rPr>
        <w:t>Program çıktılarının sağlanma düzeyini dönemsel olarak belirlemek ve belgelemek için kullanılan bir ölçme ve değerlendirme süreci oluşturulmuş ve işletiliyor olmalıdır.</w:t>
      </w:r>
    </w:p>
    <w:p w14:paraId="58A207BB" w14:textId="30096784" w:rsidR="00550A06" w:rsidRPr="004B4D3D" w:rsidRDefault="004B4D3D" w:rsidP="00550A06">
      <w:pPr>
        <w:spacing w:after="246"/>
        <w:ind w:left="142" w:right="55" w:firstLine="0"/>
        <w:rPr>
          <w:bCs/>
        </w:rPr>
      </w:pPr>
      <w:r w:rsidRPr="004B4D3D">
        <w:rPr>
          <w:bCs/>
        </w:rPr>
        <w:lastRenderedPageBreak/>
        <w:t>Bu sistem güçlü bir temel sunmakla birlikte, çıktıların gerçekleşme düzeylerinin daha görünür kılınması, öğrenci öz değerlendirme katkısının eklenmesi ve iyileştirme eylemlerinin daha somutlaştırılması, sürecin şeffaflığı ve etkililiğini artıracaktır.</w:t>
      </w:r>
      <w:r w:rsidR="006C668B" w:rsidRPr="006C668B">
        <w:rPr>
          <w:bCs/>
        </w:rPr>
        <w:t xml:space="preserve"> </w:t>
      </w:r>
      <w:proofErr w:type="gramStart"/>
      <w:r w:rsidR="006C668B" w:rsidRPr="006C668B">
        <w:rPr>
          <w:bCs/>
        </w:rPr>
        <w:t>Listelenen  kanıt</w:t>
      </w:r>
      <w:r w:rsidR="006C668B">
        <w:rPr>
          <w:bCs/>
        </w:rPr>
        <w:t>lara</w:t>
      </w:r>
      <w:proofErr w:type="gramEnd"/>
      <w:r w:rsidR="006C668B" w:rsidRPr="006C668B">
        <w:rPr>
          <w:bCs/>
        </w:rPr>
        <w:t xml:space="preserve"> </w:t>
      </w:r>
      <w:r w:rsidR="006C668B" w:rsidRPr="006C668B">
        <w:rPr>
          <w:bCs/>
          <w:u w:val="single"/>
        </w:rPr>
        <w:t>ulaşılmamaktadır</w:t>
      </w:r>
      <w:r w:rsidR="006C668B" w:rsidRPr="006C668B">
        <w:rPr>
          <w:bCs/>
        </w:rPr>
        <w:t>.</w:t>
      </w:r>
    </w:p>
    <w:p w14:paraId="07BA9778" w14:textId="4EF836BF" w:rsidR="00E94B26" w:rsidRPr="00550A06" w:rsidRDefault="006C668B" w:rsidP="00550A06">
      <w:pPr>
        <w:spacing w:after="246"/>
        <w:ind w:left="142" w:right="55" w:firstLine="0"/>
        <w:rPr>
          <w:bCs/>
        </w:rPr>
      </w:pPr>
      <w:r>
        <w:rPr>
          <w:bCs/>
        </w:rPr>
        <w:t xml:space="preserve">Kısmen </w:t>
      </w:r>
      <w:r w:rsidR="00550A06" w:rsidRPr="00550A06">
        <w:rPr>
          <w:bCs/>
        </w:rPr>
        <w:t>Karşılıyor.</w:t>
      </w:r>
    </w:p>
    <w:p w14:paraId="0673F5DD" w14:textId="77777777" w:rsidR="005F6619" w:rsidRPr="00E94B26" w:rsidRDefault="007B70F9" w:rsidP="00550A06">
      <w:pPr>
        <w:numPr>
          <w:ilvl w:val="1"/>
          <w:numId w:val="2"/>
        </w:numPr>
        <w:spacing w:after="246"/>
        <w:ind w:left="142" w:right="55" w:firstLine="0"/>
        <w:rPr>
          <w:b/>
          <w:bCs/>
        </w:rPr>
      </w:pPr>
      <w:r w:rsidRPr="00E94B26">
        <w:rPr>
          <w:b/>
          <w:bCs/>
        </w:rPr>
        <w:t>Programlar mezuniyet aşamasına gelmiş olan öğrencilerinin program çıktılarını sağladıklarını kanıtlamalıdır.</w:t>
      </w:r>
    </w:p>
    <w:p w14:paraId="39081025" w14:textId="64311CDE" w:rsidR="00E94B26" w:rsidRDefault="006C668B" w:rsidP="004B4D3D">
      <w:pPr>
        <w:spacing w:after="246"/>
        <w:ind w:left="142" w:right="55" w:firstLine="0"/>
      </w:pPr>
      <w:r>
        <w:t>D</w:t>
      </w:r>
      <w:r w:rsidR="004B4D3D" w:rsidRPr="004B4D3D">
        <w:t xml:space="preserve">eğerlendirme araçlarının çıktılarla daha doğrudan ilişkilendirilmesi, öğrenci öz değerlendirme katkısının alınması ve tüm bu belgelerin düzenli arşivlenerek kalite döngüsüne </w:t>
      </w:r>
      <w:proofErr w:type="gramStart"/>
      <w:r w:rsidR="004B4D3D" w:rsidRPr="004B4D3D">
        <w:t>entegre</w:t>
      </w:r>
      <w:proofErr w:type="gramEnd"/>
      <w:r w:rsidR="004B4D3D" w:rsidRPr="004B4D3D">
        <w:t xml:space="preserve"> edilmesi, süreci daha güçlü ve sürdürülebilir kılacaktır.</w:t>
      </w:r>
      <w:r w:rsidRPr="006C668B">
        <w:rPr>
          <w:bCs/>
        </w:rPr>
        <w:t xml:space="preserve"> Listelenen </w:t>
      </w:r>
      <w:r>
        <w:rPr>
          <w:bCs/>
        </w:rPr>
        <w:t>bir</w:t>
      </w:r>
      <w:r w:rsidRPr="006C668B">
        <w:rPr>
          <w:bCs/>
        </w:rPr>
        <w:t xml:space="preserve"> adet kanıt</w:t>
      </w:r>
      <w:r>
        <w:rPr>
          <w:bCs/>
        </w:rPr>
        <w:t>a</w:t>
      </w:r>
      <w:r w:rsidRPr="006C668B">
        <w:rPr>
          <w:bCs/>
        </w:rPr>
        <w:t xml:space="preserve"> </w:t>
      </w:r>
      <w:r w:rsidRPr="006C668B">
        <w:rPr>
          <w:bCs/>
          <w:u w:val="single"/>
        </w:rPr>
        <w:t>ulaşılmamaktadır</w:t>
      </w:r>
      <w:r w:rsidRPr="006C668B">
        <w:rPr>
          <w:bCs/>
        </w:rPr>
        <w:t>.</w:t>
      </w:r>
    </w:p>
    <w:p w14:paraId="559B6BD4" w14:textId="2521DCFA" w:rsidR="00E94B26" w:rsidRDefault="006C668B" w:rsidP="00550A06">
      <w:pPr>
        <w:spacing w:after="246"/>
        <w:ind w:left="142" w:right="55" w:firstLine="0"/>
        <w:rPr>
          <w:bCs/>
        </w:rPr>
      </w:pPr>
      <w:r>
        <w:rPr>
          <w:bCs/>
        </w:rPr>
        <w:t xml:space="preserve">Kısmen </w:t>
      </w:r>
      <w:r w:rsidR="00550A06" w:rsidRPr="00550A06">
        <w:rPr>
          <w:bCs/>
        </w:rPr>
        <w:t>Karşılıyor.</w:t>
      </w:r>
    </w:p>
    <w:p w14:paraId="64686E94" w14:textId="77777777" w:rsidR="00095735" w:rsidRPr="00550A06" w:rsidRDefault="00095735" w:rsidP="00550A06">
      <w:pPr>
        <w:spacing w:after="246"/>
        <w:ind w:left="142" w:right="55" w:firstLine="0"/>
        <w:rPr>
          <w:bCs/>
        </w:rPr>
      </w:pPr>
    </w:p>
    <w:p w14:paraId="4278F537" w14:textId="77777777" w:rsidR="005F6619" w:rsidRPr="00E94B26" w:rsidRDefault="007B70F9">
      <w:pPr>
        <w:numPr>
          <w:ilvl w:val="0"/>
          <w:numId w:val="2"/>
        </w:numPr>
        <w:spacing w:after="45"/>
        <w:ind w:right="55" w:hanging="444"/>
        <w:rPr>
          <w:b/>
          <w:bCs/>
        </w:rPr>
      </w:pPr>
      <w:r w:rsidRPr="00E94B26">
        <w:rPr>
          <w:b/>
          <w:bCs/>
        </w:rPr>
        <w:t>SÜREKLİ İYİLEŞTİRME</w:t>
      </w:r>
    </w:p>
    <w:p w14:paraId="35641885" w14:textId="77777777" w:rsidR="005F6619" w:rsidRDefault="007B70F9" w:rsidP="00550A06">
      <w:pPr>
        <w:numPr>
          <w:ilvl w:val="1"/>
          <w:numId w:val="2"/>
        </w:numPr>
        <w:ind w:left="142" w:right="55" w:firstLine="0"/>
        <w:rPr>
          <w:b/>
          <w:bCs/>
        </w:rPr>
      </w:pPr>
      <w:r w:rsidRPr="00E94B26">
        <w:rPr>
          <w:b/>
          <w:bCs/>
        </w:rPr>
        <w:t>Kurulan ölçme ve değerlendirme sistemlerinden elde edilen sonuçların programın sürekli iyileştirilmesine yönelik olarak kullanıldığına ilişkin kanıtlar sunulmalıdır.</w:t>
      </w:r>
    </w:p>
    <w:p w14:paraId="66722E7C" w14:textId="7959076B" w:rsidR="00E94B26" w:rsidRDefault="00457EDA" w:rsidP="00EB3772">
      <w:pPr>
        <w:ind w:left="142" w:right="55" w:firstLine="0"/>
        <w:rPr>
          <w:b/>
          <w:bCs/>
        </w:rPr>
      </w:pPr>
      <w:r>
        <w:t>İ</w:t>
      </w:r>
      <w:r w:rsidR="00EB3772">
        <w:t>yileştirme adımlarının etkilerinin somut çıktılarla izlenmesi, alınan kararların başarı düzeyinin ölçülmesi ve yapılan değişikliklerin paydaşlarla paylaşılması sürecin daha şeffaf ve izlenebilir olmasını sağlayacaktır.</w:t>
      </w:r>
      <w:r w:rsidR="006C668B" w:rsidRPr="006C668B">
        <w:rPr>
          <w:bCs/>
        </w:rPr>
        <w:t xml:space="preserve"> </w:t>
      </w:r>
      <w:proofErr w:type="gramStart"/>
      <w:r w:rsidR="006C668B" w:rsidRPr="006C668B">
        <w:rPr>
          <w:bCs/>
        </w:rPr>
        <w:t>Listelenen  kanıt</w:t>
      </w:r>
      <w:r w:rsidR="006C668B">
        <w:rPr>
          <w:bCs/>
        </w:rPr>
        <w:t>lara</w:t>
      </w:r>
      <w:proofErr w:type="gramEnd"/>
      <w:r w:rsidR="006C668B" w:rsidRPr="006C668B">
        <w:rPr>
          <w:bCs/>
        </w:rPr>
        <w:t xml:space="preserve"> </w:t>
      </w:r>
      <w:r w:rsidR="006C668B" w:rsidRPr="006C668B">
        <w:rPr>
          <w:bCs/>
          <w:u w:val="single"/>
        </w:rPr>
        <w:t>ulaşılmamaktadır</w:t>
      </w:r>
      <w:r w:rsidR="006C668B" w:rsidRPr="006C668B">
        <w:rPr>
          <w:bCs/>
        </w:rPr>
        <w:t>.</w:t>
      </w:r>
    </w:p>
    <w:p w14:paraId="00CB3062" w14:textId="1E2E740A" w:rsidR="002364D9" w:rsidRPr="00550A06" w:rsidRDefault="006C668B" w:rsidP="00550A06">
      <w:pPr>
        <w:ind w:left="142" w:right="55" w:firstLine="0"/>
        <w:rPr>
          <w:bCs/>
        </w:rPr>
      </w:pPr>
      <w:r>
        <w:rPr>
          <w:bCs/>
        </w:rPr>
        <w:t xml:space="preserve">Kısmen </w:t>
      </w:r>
      <w:r w:rsidR="00550A06" w:rsidRPr="00550A06">
        <w:rPr>
          <w:bCs/>
        </w:rPr>
        <w:t>Karşılıyor.</w:t>
      </w:r>
    </w:p>
    <w:p w14:paraId="0D536C33" w14:textId="77777777" w:rsidR="005F6619" w:rsidRDefault="007B70F9" w:rsidP="00550A06">
      <w:pPr>
        <w:numPr>
          <w:ilvl w:val="1"/>
          <w:numId w:val="2"/>
        </w:numPr>
        <w:spacing w:after="246"/>
        <w:ind w:left="142" w:right="55" w:firstLine="0"/>
        <w:rPr>
          <w:b/>
          <w:bCs/>
        </w:rPr>
      </w:pPr>
      <w:r w:rsidRPr="002364D9">
        <w:rPr>
          <w:b/>
          <w:bCs/>
        </w:rPr>
        <w:t>Bu iyileştirme çalışmaları, başta Ölçüt 2 ve Ölçüt 3 ile ilgili alanlar olmak üzere, programın gelişmeye açık tüm alanları ile ilgili, sistematik bir biçimde toplanmış, somut verilere dayalı olmalıdır.</w:t>
      </w:r>
    </w:p>
    <w:p w14:paraId="35401C1A" w14:textId="21668A67" w:rsidR="00550A06" w:rsidRPr="00EB3772" w:rsidRDefault="00457EDA" w:rsidP="00550A06">
      <w:pPr>
        <w:spacing w:after="246"/>
        <w:ind w:left="142" w:right="55" w:firstLine="0"/>
        <w:rPr>
          <w:bCs/>
        </w:rPr>
      </w:pPr>
      <w:r>
        <w:rPr>
          <w:bCs/>
        </w:rPr>
        <w:t>İ</w:t>
      </w:r>
      <w:r w:rsidR="00EB3772" w:rsidRPr="00EB3772">
        <w:rPr>
          <w:bCs/>
        </w:rPr>
        <w:t>yileştirme sürecinin daha şeffaf ve izlenebilir olması için, her iyileştirmenin dayandığı veri, gerekçe ve uygulama sonuçlarının ayrıntılı biçimde belgelenmesi; sadece Ölçüt 2 ve 3 değil, tüm gelişim alanlarını kapsayacak biçimde sistematik planlamaların yapılması önerilmektedir.</w:t>
      </w:r>
      <w:r w:rsidR="006C668B" w:rsidRPr="006C668B">
        <w:rPr>
          <w:bCs/>
        </w:rPr>
        <w:t xml:space="preserve"> Listelenen kanıt</w:t>
      </w:r>
      <w:r w:rsidR="006C668B">
        <w:rPr>
          <w:bCs/>
        </w:rPr>
        <w:t>lara</w:t>
      </w:r>
      <w:r w:rsidR="006C668B" w:rsidRPr="006C668B">
        <w:rPr>
          <w:bCs/>
        </w:rPr>
        <w:t xml:space="preserve"> </w:t>
      </w:r>
      <w:r w:rsidR="006C668B" w:rsidRPr="006C668B">
        <w:rPr>
          <w:bCs/>
          <w:u w:val="single"/>
        </w:rPr>
        <w:t>ulaşılmamaktadır</w:t>
      </w:r>
      <w:r w:rsidR="006C668B" w:rsidRPr="006C668B">
        <w:rPr>
          <w:bCs/>
        </w:rPr>
        <w:t>.</w:t>
      </w:r>
    </w:p>
    <w:p w14:paraId="75182A2C" w14:textId="16A06B0F" w:rsidR="002364D9" w:rsidRDefault="006C668B" w:rsidP="00550A06">
      <w:pPr>
        <w:spacing w:after="246"/>
        <w:ind w:left="142" w:right="55" w:firstLine="0"/>
        <w:rPr>
          <w:bCs/>
        </w:rPr>
      </w:pPr>
      <w:r>
        <w:rPr>
          <w:bCs/>
        </w:rPr>
        <w:t xml:space="preserve">Kısmen </w:t>
      </w:r>
      <w:r w:rsidR="00550A06" w:rsidRPr="00550A06">
        <w:rPr>
          <w:bCs/>
        </w:rPr>
        <w:t>Karşılıyor.</w:t>
      </w:r>
    </w:p>
    <w:p w14:paraId="3AC2F61C" w14:textId="77777777" w:rsidR="00095735" w:rsidRDefault="00095735" w:rsidP="00550A06">
      <w:pPr>
        <w:spacing w:after="246"/>
        <w:ind w:left="142" w:right="55" w:firstLine="0"/>
        <w:rPr>
          <w:bCs/>
        </w:rPr>
      </w:pPr>
    </w:p>
    <w:p w14:paraId="52520859" w14:textId="77777777" w:rsidR="00457EDA" w:rsidRPr="00457EDA" w:rsidRDefault="00457EDA" w:rsidP="00457EDA">
      <w:pPr>
        <w:numPr>
          <w:ilvl w:val="0"/>
          <w:numId w:val="2"/>
        </w:numPr>
        <w:spacing w:after="246"/>
        <w:ind w:left="142" w:right="55" w:firstLine="0"/>
        <w:rPr>
          <w:b/>
          <w:bCs/>
        </w:rPr>
      </w:pPr>
      <w:r w:rsidRPr="00457EDA">
        <w:rPr>
          <w:b/>
          <w:bCs/>
        </w:rPr>
        <w:t>EĞİTİM PLANI</w:t>
      </w:r>
    </w:p>
    <w:p w14:paraId="301716C0" w14:textId="77777777" w:rsidR="00457EDA" w:rsidRPr="00457EDA" w:rsidRDefault="00457EDA" w:rsidP="00457EDA">
      <w:pPr>
        <w:numPr>
          <w:ilvl w:val="1"/>
          <w:numId w:val="2"/>
        </w:numPr>
        <w:spacing w:after="246"/>
        <w:ind w:left="142" w:right="55" w:firstLine="0"/>
        <w:rPr>
          <w:b/>
          <w:bCs/>
        </w:rPr>
      </w:pPr>
      <w:r w:rsidRPr="00457EDA">
        <w:rPr>
          <w:b/>
          <w:bCs/>
        </w:rPr>
        <w:t>Her programın program eğitim amaçlarını ve program çıktılarını destekleyen bir eğitim planı (müfredatı) olmalıdır. Eğitim planı bu ölçütte verilen ortak bileşenler ve disipline özgü bileşenleri içermelidir.</w:t>
      </w:r>
    </w:p>
    <w:p w14:paraId="00D08F95" w14:textId="77777777" w:rsidR="00457EDA" w:rsidRPr="00457EDA" w:rsidRDefault="00457EDA" w:rsidP="00457EDA">
      <w:pPr>
        <w:spacing w:after="246"/>
        <w:ind w:left="142" w:right="55" w:firstLine="0"/>
        <w:rPr>
          <w:bCs/>
        </w:rPr>
      </w:pPr>
      <w:r w:rsidRPr="00457EDA">
        <w:rPr>
          <w:bCs/>
        </w:rPr>
        <w:t>Eğitim planı, programın eğitim amaçlarını ve çıktıları destekleyecek şekilde yapılandırılmıştır. Hem ortak bileşenler hem de disipline özgü bileşenler içermektedir. Yapılan açıklama yeterlidir. Açıklamada verilen ekran görüntüsünün kanıt listesine eklenmesi önerilir. Ölçüt karşılanmaktadır.</w:t>
      </w:r>
    </w:p>
    <w:p w14:paraId="5C20F3B6" w14:textId="77777777" w:rsidR="00457EDA" w:rsidRPr="00457EDA" w:rsidRDefault="00457EDA" w:rsidP="00457EDA">
      <w:pPr>
        <w:numPr>
          <w:ilvl w:val="1"/>
          <w:numId w:val="2"/>
        </w:numPr>
        <w:spacing w:after="246"/>
        <w:ind w:left="142" w:right="55" w:firstLine="0"/>
        <w:rPr>
          <w:b/>
          <w:bCs/>
        </w:rPr>
      </w:pPr>
      <w:r w:rsidRPr="00457EDA">
        <w:rPr>
          <w:b/>
          <w:bCs/>
        </w:rPr>
        <w:lastRenderedPageBreak/>
        <w:t>Eğitim planının uygulanmasında kullanılacak eğitim yöntemleri, istenen bilgi, beceri ve davranışların öğrencilere kazandırılmasını garanti edebilmelidir.</w:t>
      </w:r>
    </w:p>
    <w:p w14:paraId="773269E0" w14:textId="77777777" w:rsidR="00457EDA" w:rsidRPr="00457EDA" w:rsidRDefault="00457EDA" w:rsidP="00457EDA">
      <w:pPr>
        <w:spacing w:after="246"/>
        <w:ind w:left="142" w:right="55" w:firstLine="0"/>
        <w:rPr>
          <w:bCs/>
        </w:rPr>
      </w:pPr>
      <w:r w:rsidRPr="00457EDA">
        <w:rPr>
          <w:bCs/>
        </w:rPr>
        <w:t xml:space="preserve">Eğitim yöntemlerinin öğrencilere gerekli bilgi, beceri ve davranışları kazandırmayı hedeflediğine dair yeterli açıklama yapılmıştır. Listelenen beş adet kanıttan iki tanesine </w:t>
      </w:r>
      <w:r w:rsidRPr="00457EDA">
        <w:rPr>
          <w:bCs/>
          <w:u w:val="single"/>
        </w:rPr>
        <w:t>ulaşılamamaktadır</w:t>
      </w:r>
      <w:r w:rsidRPr="00457EDA">
        <w:rPr>
          <w:bCs/>
        </w:rPr>
        <w:t>. Ölçüt karşılanmaktadır.</w:t>
      </w:r>
    </w:p>
    <w:p w14:paraId="6414BD18" w14:textId="77777777" w:rsidR="00457EDA" w:rsidRPr="00457EDA" w:rsidRDefault="00457EDA" w:rsidP="00457EDA">
      <w:pPr>
        <w:numPr>
          <w:ilvl w:val="1"/>
          <w:numId w:val="2"/>
        </w:numPr>
        <w:spacing w:after="246"/>
        <w:ind w:left="142" w:right="55" w:firstLine="0"/>
        <w:rPr>
          <w:b/>
          <w:bCs/>
        </w:rPr>
      </w:pPr>
      <w:r w:rsidRPr="00457EDA">
        <w:rPr>
          <w:b/>
          <w:bCs/>
        </w:rPr>
        <w:t>Eğitim planının öngörüldüğü biçimde uygulanmasını güvence altına alacak ve sürekli gelişimini sağlayacak bir eğitim yönetim sistemi bulunmalıdır.</w:t>
      </w:r>
    </w:p>
    <w:p w14:paraId="0AA73257" w14:textId="77777777" w:rsidR="00457EDA" w:rsidRPr="00457EDA" w:rsidRDefault="00457EDA" w:rsidP="00457EDA">
      <w:pPr>
        <w:spacing w:after="246"/>
        <w:ind w:left="142" w:right="55" w:firstLine="0"/>
        <w:rPr>
          <w:bCs/>
        </w:rPr>
      </w:pPr>
      <w:r w:rsidRPr="00457EDA">
        <w:rPr>
          <w:bCs/>
        </w:rPr>
        <w:t xml:space="preserve">Eğitim planının uygulanmasını güvence altına alacak bir eğitim yönetim sisteminin bulunduğu, gelişim için kalite komisyonu ve geri bildirim mekanizmalarının mevcut olduğu bildirilmiştir. Yapılan açıklama </w:t>
      </w:r>
      <w:proofErr w:type="spellStart"/>
      <w:proofErr w:type="gramStart"/>
      <w:r w:rsidRPr="00457EDA">
        <w:rPr>
          <w:bCs/>
        </w:rPr>
        <w:t>yeterlidir.Listelenen</w:t>
      </w:r>
      <w:proofErr w:type="spellEnd"/>
      <w:proofErr w:type="gramEnd"/>
      <w:r w:rsidRPr="00457EDA">
        <w:rPr>
          <w:bCs/>
        </w:rPr>
        <w:t xml:space="preserve"> beş adet kanıttan üç tanesine </w:t>
      </w:r>
      <w:r w:rsidRPr="00457EDA">
        <w:rPr>
          <w:bCs/>
          <w:u w:val="single"/>
        </w:rPr>
        <w:t>ulaşılamamaktadır</w:t>
      </w:r>
      <w:r w:rsidRPr="00457EDA">
        <w:rPr>
          <w:bCs/>
        </w:rPr>
        <w:t>. Ölçüt karşılanmaktadır.</w:t>
      </w:r>
    </w:p>
    <w:p w14:paraId="4B42E74E" w14:textId="77777777" w:rsidR="00457EDA" w:rsidRPr="00457EDA" w:rsidRDefault="00457EDA" w:rsidP="00457EDA">
      <w:pPr>
        <w:numPr>
          <w:ilvl w:val="1"/>
          <w:numId w:val="2"/>
        </w:numPr>
        <w:spacing w:after="246"/>
        <w:ind w:left="142" w:right="55" w:firstLine="0"/>
        <w:rPr>
          <w:b/>
          <w:bCs/>
        </w:rPr>
      </w:pPr>
      <w:r w:rsidRPr="00457EDA">
        <w:rPr>
          <w:b/>
          <w:bCs/>
        </w:rPr>
        <w:t>Eğitim Planı, En az bir yıllık ya da en az 32 kredi ya da en az 60 AKTS kredisi tutarında temel bilim eğitimi içermelidir.</w:t>
      </w:r>
    </w:p>
    <w:p w14:paraId="60B081E9" w14:textId="77777777" w:rsidR="00457EDA" w:rsidRPr="00457EDA" w:rsidRDefault="00457EDA" w:rsidP="00457EDA">
      <w:pPr>
        <w:spacing w:after="246"/>
        <w:ind w:left="142" w:right="55" w:firstLine="0"/>
        <w:rPr>
          <w:bCs/>
        </w:rPr>
      </w:pPr>
      <w:r w:rsidRPr="00457EDA">
        <w:rPr>
          <w:bCs/>
        </w:rPr>
        <w:t xml:space="preserve">Açıklama </w:t>
      </w:r>
      <w:proofErr w:type="spellStart"/>
      <w:r w:rsidRPr="00457EDA">
        <w:rPr>
          <w:bCs/>
        </w:rPr>
        <w:t>yeterldir</w:t>
      </w:r>
      <w:proofErr w:type="spellEnd"/>
      <w:r w:rsidRPr="00457EDA">
        <w:rPr>
          <w:bCs/>
        </w:rPr>
        <w:t>. Ölçüt karşılanmaktadır.</w:t>
      </w:r>
    </w:p>
    <w:p w14:paraId="6E74BB08" w14:textId="77777777" w:rsidR="00457EDA" w:rsidRPr="00457EDA" w:rsidRDefault="00457EDA" w:rsidP="00457EDA">
      <w:pPr>
        <w:numPr>
          <w:ilvl w:val="1"/>
          <w:numId w:val="2"/>
        </w:numPr>
        <w:spacing w:after="246"/>
        <w:ind w:left="142" w:right="55" w:firstLine="0"/>
        <w:rPr>
          <w:bCs/>
        </w:rPr>
      </w:pPr>
      <w:r w:rsidRPr="00457EDA">
        <w:rPr>
          <w:b/>
          <w:bCs/>
        </w:rPr>
        <w:t xml:space="preserve">En az bir buçuk yıllık ya da en az 48 kredi ya da en az 90 AKTS kredisi tutarında temel (mühendislik, fen, </w:t>
      </w:r>
      <w:proofErr w:type="gramStart"/>
      <w:r w:rsidRPr="00457EDA">
        <w:rPr>
          <w:b/>
          <w:bCs/>
        </w:rPr>
        <w:t>sağlık…vb.</w:t>
      </w:r>
      <w:proofErr w:type="gramEnd"/>
      <w:r w:rsidRPr="00457EDA">
        <w:rPr>
          <w:b/>
          <w:bCs/>
        </w:rPr>
        <w:t>) bilimleri ve ilgili disipline uygun meslek eğitimi içermelidir</w:t>
      </w:r>
      <w:r w:rsidRPr="00457EDA">
        <w:rPr>
          <w:bCs/>
        </w:rPr>
        <w:t>.</w:t>
      </w:r>
    </w:p>
    <w:p w14:paraId="0F38179F" w14:textId="77777777" w:rsidR="00457EDA" w:rsidRPr="00457EDA" w:rsidRDefault="00457EDA" w:rsidP="00457EDA">
      <w:pPr>
        <w:spacing w:after="246"/>
        <w:ind w:left="142" w:right="55" w:firstLine="0"/>
        <w:rPr>
          <w:bCs/>
        </w:rPr>
      </w:pPr>
      <w:r w:rsidRPr="00457EDA">
        <w:rPr>
          <w:bCs/>
        </w:rPr>
        <w:t>Açıklama yeterli düzeyde olup ölçüt karşılanmaktadır.</w:t>
      </w:r>
    </w:p>
    <w:p w14:paraId="75EEF005" w14:textId="77777777" w:rsidR="00457EDA" w:rsidRPr="00457EDA" w:rsidRDefault="00457EDA" w:rsidP="00457EDA">
      <w:pPr>
        <w:numPr>
          <w:ilvl w:val="1"/>
          <w:numId w:val="2"/>
        </w:numPr>
        <w:spacing w:after="246"/>
        <w:ind w:left="142" w:right="55" w:firstLine="0"/>
        <w:rPr>
          <w:b/>
          <w:bCs/>
        </w:rPr>
      </w:pPr>
      <w:r w:rsidRPr="00457EDA">
        <w:rPr>
          <w:b/>
          <w:bCs/>
        </w:rPr>
        <w:t>Eğitim programının teknik içeriğini bütünleyen ve program amaçları doğrultusunda genel eğitim olmalıdır.</w:t>
      </w:r>
    </w:p>
    <w:p w14:paraId="6A7AF809" w14:textId="77777777" w:rsidR="00457EDA" w:rsidRPr="00457EDA" w:rsidRDefault="00457EDA" w:rsidP="00457EDA">
      <w:pPr>
        <w:spacing w:after="246"/>
        <w:ind w:left="142" w:right="55" w:firstLine="0"/>
        <w:rPr>
          <w:bCs/>
        </w:rPr>
      </w:pPr>
      <w:r w:rsidRPr="00457EDA">
        <w:rPr>
          <w:bCs/>
        </w:rPr>
        <w:t xml:space="preserve">Eğitim programının, teknik içeriği bütünleyen genel eğitim bileşenleri içerdiği ve bu bileşenlerin, programın amaçları doğrultusunda yapılandırıldığına yönelik yapılan açıklamalar yeterlidir. Listelenen beş adet kanıttan iki tanesine hiç iki tanesine ise kısmen </w:t>
      </w:r>
      <w:r w:rsidRPr="00457EDA">
        <w:rPr>
          <w:bCs/>
          <w:u w:val="single"/>
        </w:rPr>
        <w:t>ulaşılamamaktadır</w:t>
      </w:r>
      <w:r w:rsidRPr="00457EDA">
        <w:rPr>
          <w:bCs/>
        </w:rPr>
        <w:t>. Kanıtlar verilirken örneğin; “Tez yazım kılavuzu ve örnek tezler” ifadesine istinaden örnek bir lisansüstü tez paylaşımı yapılmıştır. Tez yazım kılavuzu kanıtlar arasında ulaşılabilir durumda değildir. Farklı belge türlerindeki kanıtların ayrı ayrı listelenmesi ve üniversitenin internet sitesinde erişilebilir olan tüm kanıtlara yönelik uygun erişim bilgileri veya yönlendirmelerin paylaşılması önerilmektedir. Ölçüt karşılanmaktadır.</w:t>
      </w:r>
    </w:p>
    <w:p w14:paraId="0A8A53CE" w14:textId="77777777" w:rsidR="00457EDA" w:rsidRPr="00457EDA" w:rsidRDefault="00457EDA" w:rsidP="00457EDA">
      <w:pPr>
        <w:numPr>
          <w:ilvl w:val="1"/>
          <w:numId w:val="2"/>
        </w:numPr>
        <w:spacing w:after="246"/>
        <w:ind w:left="142" w:right="55" w:firstLine="0"/>
        <w:rPr>
          <w:b/>
          <w:bCs/>
        </w:rPr>
      </w:pPr>
      <w:r w:rsidRPr="00457EDA">
        <w:rPr>
          <w:b/>
          <w:bCs/>
        </w:rPr>
        <w:t>Öğrenciler, önceki derslerde edindikleri bilgi ve becerileri kullanacakları, ilgili standartları ve gerçekçi kısıtları ve koşulları içerecek bir ana uygulama/tasarım deneyimiyle, hazır hale getirilmelidir.</w:t>
      </w:r>
    </w:p>
    <w:p w14:paraId="77BDB3D7" w14:textId="77777777" w:rsidR="00457EDA" w:rsidRDefault="00457EDA" w:rsidP="00457EDA">
      <w:pPr>
        <w:spacing w:after="246"/>
        <w:ind w:left="142" w:right="55" w:firstLine="0"/>
        <w:rPr>
          <w:bCs/>
        </w:rPr>
      </w:pPr>
      <w:r w:rsidRPr="00457EDA">
        <w:rPr>
          <w:bCs/>
        </w:rPr>
        <w:t xml:space="preserve">Ölçüt ile ilgili kapsamlı açıklama yapılmıştır. Listelenen altı adet kanıttan dört tanesine </w:t>
      </w:r>
      <w:r w:rsidRPr="00457EDA">
        <w:rPr>
          <w:bCs/>
          <w:u w:val="single"/>
        </w:rPr>
        <w:t>ulaşılamamaktadır</w:t>
      </w:r>
      <w:r w:rsidRPr="00457EDA">
        <w:rPr>
          <w:bCs/>
        </w:rPr>
        <w:t>. Ölçüt karşılanmaktadır.</w:t>
      </w:r>
    </w:p>
    <w:p w14:paraId="212F9DBC" w14:textId="77777777" w:rsidR="00095735" w:rsidRPr="00457EDA" w:rsidRDefault="00095735" w:rsidP="00457EDA">
      <w:pPr>
        <w:spacing w:after="246"/>
        <w:ind w:left="142" w:right="55" w:firstLine="0"/>
        <w:rPr>
          <w:bCs/>
        </w:rPr>
      </w:pPr>
    </w:p>
    <w:p w14:paraId="4C36EABE" w14:textId="77777777" w:rsidR="00457EDA" w:rsidRPr="00457EDA" w:rsidRDefault="00457EDA" w:rsidP="00457EDA">
      <w:pPr>
        <w:numPr>
          <w:ilvl w:val="0"/>
          <w:numId w:val="2"/>
        </w:numPr>
        <w:spacing w:after="246"/>
        <w:ind w:left="142" w:right="55" w:firstLine="0"/>
        <w:rPr>
          <w:b/>
          <w:bCs/>
        </w:rPr>
      </w:pPr>
      <w:r w:rsidRPr="00457EDA">
        <w:rPr>
          <w:b/>
          <w:bCs/>
        </w:rPr>
        <w:t>ÖĞRETİM KADROSU</w:t>
      </w:r>
    </w:p>
    <w:p w14:paraId="71D85B3B" w14:textId="77777777" w:rsidR="00457EDA" w:rsidRPr="00457EDA" w:rsidRDefault="00457EDA" w:rsidP="00457EDA">
      <w:pPr>
        <w:numPr>
          <w:ilvl w:val="1"/>
          <w:numId w:val="2"/>
        </w:numPr>
        <w:spacing w:after="246"/>
        <w:ind w:left="142" w:right="55" w:firstLine="0"/>
        <w:rPr>
          <w:b/>
          <w:bCs/>
        </w:rPr>
      </w:pPr>
      <w:r w:rsidRPr="00457EDA">
        <w:rPr>
          <w:b/>
          <w:bCs/>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1430C8F8" w14:textId="77777777" w:rsidR="00457EDA" w:rsidRPr="00457EDA" w:rsidRDefault="00457EDA" w:rsidP="00457EDA">
      <w:pPr>
        <w:spacing w:after="246"/>
        <w:ind w:left="142" w:right="55" w:firstLine="0"/>
        <w:rPr>
          <w:bCs/>
        </w:rPr>
      </w:pPr>
      <w:r w:rsidRPr="00457EDA">
        <w:rPr>
          <w:bCs/>
        </w:rPr>
        <w:lastRenderedPageBreak/>
        <w:t xml:space="preserve">Yapılan açıklama, öğretim kadrosunun ölçütte istenen faaliyetleri yürütmek için sayıca yeterli olduğuna dair kapsamlı açıklama yapılmıştır. Listelenen altı adet kanıttan dört tanesine </w:t>
      </w:r>
      <w:r w:rsidRPr="00457EDA">
        <w:rPr>
          <w:bCs/>
          <w:u w:val="single"/>
        </w:rPr>
        <w:t>ulaşılamamaktadır</w:t>
      </w:r>
      <w:r w:rsidRPr="00457EDA">
        <w:rPr>
          <w:bCs/>
        </w:rPr>
        <w:t xml:space="preserve">. Dosya olarak paylaşılmış ancak listelenmemiş kanıtların da </w:t>
      </w:r>
      <w:proofErr w:type="gramStart"/>
      <w:r w:rsidRPr="00457EDA">
        <w:rPr>
          <w:bCs/>
        </w:rPr>
        <w:t>dahil</w:t>
      </w:r>
      <w:proofErr w:type="gramEnd"/>
      <w:r w:rsidRPr="00457EDA">
        <w:rPr>
          <w:bCs/>
        </w:rPr>
        <w:t xml:space="preserve"> edilmesi önerilmektedir. Ölçüt karşılanmaktadır.</w:t>
      </w:r>
    </w:p>
    <w:p w14:paraId="2E9A802D" w14:textId="77777777" w:rsidR="00457EDA" w:rsidRPr="00457EDA" w:rsidRDefault="00457EDA" w:rsidP="00457EDA">
      <w:pPr>
        <w:numPr>
          <w:ilvl w:val="1"/>
          <w:numId w:val="2"/>
        </w:numPr>
        <w:spacing w:after="246"/>
        <w:ind w:left="142" w:right="55" w:firstLine="0"/>
        <w:rPr>
          <w:b/>
          <w:bCs/>
        </w:rPr>
      </w:pPr>
      <w:r w:rsidRPr="00457EDA">
        <w:rPr>
          <w:b/>
          <w:bCs/>
        </w:rPr>
        <w:t>Öğretim kadrosu yeterli niteliklere sahip olmalı ve programın etkin bir şekilde sürdürülmesini, değerlendirilmesini ve geliştirilmesini sağlamalıdır.</w:t>
      </w:r>
    </w:p>
    <w:p w14:paraId="78340D05" w14:textId="77777777" w:rsidR="00457EDA" w:rsidRPr="00457EDA" w:rsidRDefault="00457EDA" w:rsidP="00457EDA">
      <w:pPr>
        <w:spacing w:after="246"/>
        <w:ind w:left="142" w:right="55" w:firstLine="0"/>
        <w:rPr>
          <w:bCs/>
        </w:rPr>
      </w:pPr>
      <w:r w:rsidRPr="00457EDA">
        <w:rPr>
          <w:bCs/>
        </w:rPr>
        <w:t xml:space="preserve">Öğretim kadrosunun; alan uzmanlıkları ve sektörde deneyimleri ile eğitim-öğretim, değerlendirme ve gelişime katkı sağladıkları belirtilmiştir. Açıklama yeterlidir. Listelenen altı adet kanıttan üç tanesine </w:t>
      </w:r>
      <w:r w:rsidRPr="00457EDA">
        <w:rPr>
          <w:bCs/>
          <w:u w:val="single"/>
        </w:rPr>
        <w:t>ulaşılamamaktadır</w:t>
      </w:r>
      <w:r w:rsidRPr="00457EDA">
        <w:rPr>
          <w:bCs/>
        </w:rPr>
        <w:t>. Ölçüt karşılanmaktadır.</w:t>
      </w:r>
    </w:p>
    <w:p w14:paraId="7FE46E60" w14:textId="77777777" w:rsidR="00457EDA" w:rsidRPr="00457EDA" w:rsidRDefault="00457EDA" w:rsidP="00457EDA">
      <w:pPr>
        <w:numPr>
          <w:ilvl w:val="1"/>
          <w:numId w:val="2"/>
        </w:numPr>
        <w:spacing w:after="246"/>
        <w:ind w:left="142" w:right="55" w:firstLine="0"/>
        <w:rPr>
          <w:b/>
          <w:bCs/>
        </w:rPr>
      </w:pPr>
      <w:r w:rsidRPr="00457EDA">
        <w:rPr>
          <w:b/>
          <w:bCs/>
        </w:rPr>
        <w:t xml:space="preserve">Öğretim üyesi atama ve yükseltme </w:t>
      </w:r>
      <w:proofErr w:type="gramStart"/>
      <w:r w:rsidRPr="00457EDA">
        <w:rPr>
          <w:b/>
          <w:bCs/>
        </w:rPr>
        <w:t>kriterleri</w:t>
      </w:r>
      <w:proofErr w:type="gramEnd"/>
      <w:r w:rsidRPr="00457EDA">
        <w:rPr>
          <w:b/>
          <w:bCs/>
        </w:rPr>
        <w:t xml:space="preserve"> yukarıda sıralananları sağlamaya ve geliştirmeye yönelik olarak belirlenmiş ve uygulanıyor olmalıdır.</w:t>
      </w:r>
    </w:p>
    <w:p w14:paraId="796B58ED" w14:textId="77777777" w:rsidR="00457EDA" w:rsidRDefault="00457EDA" w:rsidP="00457EDA">
      <w:pPr>
        <w:spacing w:after="246"/>
        <w:ind w:left="142" w:right="55" w:firstLine="0"/>
        <w:rPr>
          <w:bCs/>
        </w:rPr>
      </w:pPr>
      <w:r w:rsidRPr="00457EDA">
        <w:rPr>
          <w:bCs/>
        </w:rPr>
        <w:t>Yeterli açıklama yapılmıştır. Ölçüt karşılanmaktadır.</w:t>
      </w:r>
    </w:p>
    <w:p w14:paraId="65CA691E" w14:textId="77777777" w:rsidR="00095735" w:rsidRPr="00457EDA" w:rsidRDefault="00095735" w:rsidP="00457EDA">
      <w:pPr>
        <w:spacing w:after="246"/>
        <w:ind w:left="142" w:right="55" w:firstLine="0"/>
        <w:rPr>
          <w:bCs/>
        </w:rPr>
      </w:pPr>
    </w:p>
    <w:p w14:paraId="69434DBD" w14:textId="77777777" w:rsidR="00457EDA" w:rsidRPr="00457EDA" w:rsidRDefault="00457EDA" w:rsidP="00457EDA">
      <w:pPr>
        <w:numPr>
          <w:ilvl w:val="0"/>
          <w:numId w:val="2"/>
        </w:numPr>
        <w:spacing w:after="246"/>
        <w:ind w:left="142" w:right="55" w:firstLine="0"/>
        <w:rPr>
          <w:b/>
          <w:bCs/>
        </w:rPr>
      </w:pPr>
      <w:r w:rsidRPr="00457EDA">
        <w:rPr>
          <w:b/>
          <w:bCs/>
        </w:rPr>
        <w:t>ALTYAPI</w:t>
      </w:r>
    </w:p>
    <w:p w14:paraId="560A4258" w14:textId="77777777" w:rsidR="00457EDA" w:rsidRPr="00457EDA" w:rsidRDefault="00457EDA" w:rsidP="00457EDA">
      <w:pPr>
        <w:numPr>
          <w:ilvl w:val="1"/>
          <w:numId w:val="2"/>
        </w:numPr>
        <w:spacing w:after="246"/>
        <w:ind w:left="142" w:right="55" w:firstLine="0"/>
        <w:rPr>
          <w:b/>
          <w:bCs/>
        </w:rPr>
      </w:pPr>
      <w:r w:rsidRPr="00457EDA">
        <w:rPr>
          <w:b/>
          <w:bCs/>
        </w:rPr>
        <w:t>Sınıflar, laboratuvarlar ve diğer teçhizat, eğitim amaçlarına ve program çıktılarına ulaşmak için yeterli ve öğrenmeye yönelik bir atmosfer hazırlamaya yardımcı olmalıdır.</w:t>
      </w:r>
    </w:p>
    <w:p w14:paraId="62A01F61" w14:textId="77777777" w:rsidR="00457EDA" w:rsidRPr="00457EDA" w:rsidRDefault="00457EDA" w:rsidP="00457EDA">
      <w:pPr>
        <w:spacing w:after="246"/>
        <w:ind w:left="142" w:right="55" w:firstLine="0"/>
        <w:rPr>
          <w:bCs/>
        </w:rPr>
      </w:pPr>
      <w:r w:rsidRPr="00457EDA">
        <w:rPr>
          <w:bCs/>
        </w:rPr>
        <w:t xml:space="preserve">Ölçütte aranan kıstasların mevcut eğitim gereksinimlerini karşıladığı bununla birlikte mevcut donanım ve fiziksel altyapının daha fazla geliştirilmesi gerektiğine dair kapsamlı açıklama yapılmıştır. Listelenen altı adet kanıttan üç tanesine </w:t>
      </w:r>
      <w:r w:rsidRPr="00457EDA">
        <w:rPr>
          <w:bCs/>
          <w:u w:val="single"/>
        </w:rPr>
        <w:t>ulaşılamamaktadır</w:t>
      </w:r>
      <w:r w:rsidRPr="00457EDA">
        <w:rPr>
          <w:bCs/>
        </w:rPr>
        <w:t>. Kanıt olarak sunulan “maddeler halinde verilen cihazların” resmi kayıttaki haliyle “taşınır listesi” şeklinde verilmesi tavsiye edilir.  Ölçüt karşılanmaktadır.</w:t>
      </w:r>
    </w:p>
    <w:p w14:paraId="33E0BE48" w14:textId="77777777" w:rsidR="00457EDA" w:rsidRPr="00457EDA" w:rsidRDefault="00457EDA" w:rsidP="00457EDA">
      <w:pPr>
        <w:numPr>
          <w:ilvl w:val="1"/>
          <w:numId w:val="2"/>
        </w:numPr>
        <w:spacing w:after="246"/>
        <w:ind w:left="142" w:right="55" w:firstLine="0"/>
        <w:rPr>
          <w:b/>
          <w:bCs/>
        </w:rPr>
      </w:pPr>
      <w:r w:rsidRPr="00457EDA">
        <w:rPr>
          <w:b/>
          <w:bCs/>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4FF0952A" w14:textId="77777777" w:rsidR="00457EDA" w:rsidRPr="00457EDA" w:rsidRDefault="00457EDA" w:rsidP="00457EDA">
      <w:pPr>
        <w:spacing w:after="246"/>
        <w:ind w:left="142" w:right="55" w:firstLine="0"/>
        <w:rPr>
          <w:bCs/>
        </w:rPr>
      </w:pPr>
      <w:r w:rsidRPr="00457EDA">
        <w:rPr>
          <w:bCs/>
        </w:rPr>
        <w:t xml:space="preserve">Fiziksel altyapı ve ders dışı etkinliklere ilişkin açıklamalar yeterlidir. Listelenen altı adet kanıttan dört tanesine </w:t>
      </w:r>
      <w:r w:rsidRPr="00457EDA">
        <w:rPr>
          <w:bCs/>
          <w:u w:val="single"/>
        </w:rPr>
        <w:t>ulaşılamamaktadır</w:t>
      </w:r>
      <w:r w:rsidRPr="00457EDA">
        <w:rPr>
          <w:bCs/>
        </w:rPr>
        <w:t xml:space="preserve">. Ayrıca açıklamada ismi belirtilen öğrenci kulübünün kanıt olarak verilen linkte “faaliyette olan öğrenci kulüpleri” arasında listelenmediği görülmüştür. </w:t>
      </w:r>
    </w:p>
    <w:p w14:paraId="5B975143" w14:textId="77777777" w:rsidR="00457EDA" w:rsidRPr="00457EDA" w:rsidRDefault="00457EDA" w:rsidP="00457EDA">
      <w:pPr>
        <w:spacing w:after="246"/>
        <w:ind w:left="142" w:right="55" w:firstLine="0"/>
        <w:rPr>
          <w:bCs/>
        </w:rPr>
      </w:pPr>
      <w:r w:rsidRPr="00457EDA">
        <w:rPr>
          <w:bCs/>
        </w:rPr>
        <w:t>Gerçekleştirildiği beyan edilen teknik-sosyal-kültürel etkinliklere yönelik doğrudan örnek teşkil edecek kanıtlar sunulması önerilmektedir. Ölçüt karşılanmaktadır.</w:t>
      </w:r>
    </w:p>
    <w:p w14:paraId="57154B7C" w14:textId="77777777" w:rsidR="00457EDA" w:rsidRPr="00457EDA" w:rsidRDefault="00457EDA" w:rsidP="00457EDA">
      <w:pPr>
        <w:numPr>
          <w:ilvl w:val="1"/>
          <w:numId w:val="2"/>
        </w:numPr>
        <w:spacing w:after="246"/>
        <w:ind w:left="142" w:right="55" w:firstLine="0"/>
        <w:rPr>
          <w:b/>
          <w:bCs/>
        </w:rPr>
      </w:pPr>
      <w:r w:rsidRPr="00457EDA">
        <w:rPr>
          <w:b/>
          <w:bCs/>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66FDAD36" w14:textId="77777777" w:rsidR="00457EDA" w:rsidRPr="00457EDA" w:rsidRDefault="00457EDA" w:rsidP="00457EDA">
      <w:pPr>
        <w:spacing w:after="246"/>
        <w:ind w:left="142" w:right="55" w:firstLine="0"/>
        <w:rPr>
          <w:bCs/>
        </w:rPr>
      </w:pPr>
      <w:r w:rsidRPr="00457EDA">
        <w:rPr>
          <w:bCs/>
        </w:rPr>
        <w:t xml:space="preserve">Bazı iyileştirmelere ihtiyaç duyulmakla birlikte; öğrenci ve öğretim üyelerinin bilimsel ve eğitsel çalışmalarına uygun bilgisayar ve enformatik altyapılarının bulunduğu bildirilmiştir. Listelenen altı adet kanıttan hiçbirine </w:t>
      </w:r>
      <w:r w:rsidRPr="00457EDA">
        <w:rPr>
          <w:bCs/>
          <w:u w:val="single"/>
        </w:rPr>
        <w:t>ulaşılamamaktadır</w:t>
      </w:r>
      <w:r w:rsidRPr="00457EDA">
        <w:rPr>
          <w:bCs/>
        </w:rPr>
        <w:t>. Ölçüt karşılanmaktadır.</w:t>
      </w:r>
    </w:p>
    <w:p w14:paraId="2CEAD04D" w14:textId="77777777" w:rsidR="00457EDA" w:rsidRPr="00457EDA" w:rsidRDefault="00457EDA" w:rsidP="00457EDA">
      <w:pPr>
        <w:numPr>
          <w:ilvl w:val="1"/>
          <w:numId w:val="2"/>
        </w:numPr>
        <w:spacing w:after="246"/>
        <w:ind w:left="142" w:right="55" w:firstLine="0"/>
        <w:rPr>
          <w:b/>
          <w:bCs/>
        </w:rPr>
      </w:pPr>
      <w:r w:rsidRPr="00457EDA">
        <w:rPr>
          <w:b/>
          <w:bCs/>
        </w:rPr>
        <w:t>Öğrencilere sunulan kütüphane olanakları eğitim amaçlarına ve program çıktılarına ulaşmak için yeterli düzeyde olmalıdır.</w:t>
      </w:r>
    </w:p>
    <w:p w14:paraId="4745F217" w14:textId="77777777" w:rsidR="00457EDA" w:rsidRPr="00457EDA" w:rsidRDefault="00457EDA" w:rsidP="00457EDA">
      <w:pPr>
        <w:spacing w:after="246"/>
        <w:ind w:left="142" w:right="55" w:firstLine="0"/>
        <w:rPr>
          <w:bCs/>
        </w:rPr>
      </w:pPr>
      <w:r w:rsidRPr="00457EDA">
        <w:rPr>
          <w:bCs/>
        </w:rPr>
        <w:lastRenderedPageBreak/>
        <w:t>Konu ile ilgili kapsamlı açıklama yapılmıştır. Altı adet kanıt listelenmiş olup yalnızca üniversitenin kütüphane sayfasının linki paylaşılmıştır. Kanıtların doğrudan bağlantı adreslerinin paylaşılması önerilir. Ölçüt karşılanmaktadır.</w:t>
      </w:r>
    </w:p>
    <w:p w14:paraId="61652735" w14:textId="77777777" w:rsidR="00457EDA" w:rsidRPr="00457EDA" w:rsidRDefault="00457EDA" w:rsidP="00457EDA">
      <w:pPr>
        <w:numPr>
          <w:ilvl w:val="1"/>
          <w:numId w:val="2"/>
        </w:numPr>
        <w:spacing w:after="246"/>
        <w:ind w:left="142" w:right="55" w:firstLine="0"/>
        <w:rPr>
          <w:b/>
          <w:bCs/>
        </w:rPr>
      </w:pPr>
      <w:r w:rsidRPr="00457EDA">
        <w:rPr>
          <w:b/>
          <w:bCs/>
        </w:rPr>
        <w:t>Öğretim ortamında ve öğrenci laboratuvarlarında gerekli güvenlik önlemleri alınmış olmalıdır. Engelliler için altyapı düzenlemesi yapılmış olmalıdır.</w:t>
      </w:r>
    </w:p>
    <w:p w14:paraId="009E07B5" w14:textId="77777777" w:rsidR="00457EDA" w:rsidRPr="00457EDA" w:rsidRDefault="00457EDA" w:rsidP="00457EDA">
      <w:pPr>
        <w:spacing w:after="246"/>
        <w:ind w:left="142" w:right="55" w:firstLine="0"/>
        <w:rPr>
          <w:bCs/>
        </w:rPr>
      </w:pPr>
      <w:r w:rsidRPr="00457EDA">
        <w:rPr>
          <w:bCs/>
        </w:rPr>
        <w:t>Genel olarak güvenlik önlemleri ve uygulamaları hakkında verilen bilgiler yeterlidir.</w:t>
      </w:r>
    </w:p>
    <w:p w14:paraId="499A4A00" w14:textId="77777777" w:rsidR="00457EDA" w:rsidRDefault="00457EDA" w:rsidP="00457EDA">
      <w:pPr>
        <w:spacing w:after="246"/>
        <w:ind w:left="142" w:right="55" w:firstLine="0"/>
        <w:rPr>
          <w:bCs/>
        </w:rPr>
      </w:pPr>
      <w:r w:rsidRPr="00457EDA">
        <w:rPr>
          <w:bCs/>
        </w:rPr>
        <w:t xml:space="preserve">Engelliler için herhangi bir altyapı düzenlemesi olup olmadığından bahsedilebilir. Açıklamada sıralanan eksiklikler hakkında gerekli yazışmaların yapılması önerilir, yapıldıysa ilgili yazışma metinleri kanıt olarak sunulabilir. Listelenen altı adet kanıttan hiçbirine </w:t>
      </w:r>
      <w:r w:rsidRPr="00457EDA">
        <w:rPr>
          <w:bCs/>
          <w:u w:val="single"/>
        </w:rPr>
        <w:t>ulaşılamamaktadır</w:t>
      </w:r>
      <w:r w:rsidRPr="00457EDA">
        <w:rPr>
          <w:bCs/>
        </w:rPr>
        <w:t xml:space="preserve">. Ölçüt </w:t>
      </w:r>
      <w:r w:rsidRPr="00457EDA">
        <w:rPr>
          <w:bCs/>
          <w:u w:val="single"/>
        </w:rPr>
        <w:t>kısmen karşılanmaktadır</w:t>
      </w:r>
      <w:r w:rsidRPr="00457EDA">
        <w:rPr>
          <w:bCs/>
        </w:rPr>
        <w:t>.</w:t>
      </w:r>
    </w:p>
    <w:p w14:paraId="3E51DE50" w14:textId="77777777" w:rsidR="00095735" w:rsidRPr="00457EDA" w:rsidRDefault="00095735" w:rsidP="00457EDA">
      <w:pPr>
        <w:spacing w:after="246"/>
        <w:ind w:left="142" w:right="55" w:firstLine="0"/>
        <w:rPr>
          <w:bCs/>
        </w:rPr>
      </w:pPr>
    </w:p>
    <w:p w14:paraId="3E5B752F" w14:textId="77777777" w:rsidR="00457EDA" w:rsidRPr="00457EDA" w:rsidRDefault="00457EDA" w:rsidP="00457EDA">
      <w:pPr>
        <w:numPr>
          <w:ilvl w:val="0"/>
          <w:numId w:val="2"/>
        </w:numPr>
        <w:spacing w:after="246"/>
        <w:ind w:left="142" w:right="55" w:firstLine="0"/>
        <w:rPr>
          <w:b/>
          <w:bCs/>
        </w:rPr>
      </w:pPr>
      <w:r w:rsidRPr="00457EDA">
        <w:rPr>
          <w:b/>
          <w:bCs/>
        </w:rPr>
        <w:t>KURUM DESTEĞİ VE PARASAL KAYNAKLAR</w:t>
      </w:r>
    </w:p>
    <w:p w14:paraId="55AB6038" w14:textId="77777777" w:rsidR="00457EDA" w:rsidRPr="00457EDA" w:rsidRDefault="00457EDA" w:rsidP="00457EDA">
      <w:pPr>
        <w:numPr>
          <w:ilvl w:val="1"/>
          <w:numId w:val="2"/>
        </w:numPr>
        <w:spacing w:after="246"/>
        <w:ind w:left="142" w:right="55" w:firstLine="0"/>
        <w:rPr>
          <w:b/>
          <w:bCs/>
        </w:rPr>
      </w:pPr>
      <w:r w:rsidRPr="00457EDA">
        <w:rPr>
          <w:b/>
          <w:bCs/>
        </w:rPr>
        <w:t>Üniversitenin idari desteği, yapıcı liderliği, parasal kaynaklar ve dağıtımında izlenen strateji, programın kalitesini ve bunun sürdürülebilmesini sağlayacak düzeyde olmalıdır.</w:t>
      </w:r>
    </w:p>
    <w:p w14:paraId="2A971D83" w14:textId="77777777" w:rsidR="00457EDA" w:rsidRPr="00457EDA" w:rsidRDefault="00457EDA" w:rsidP="00457EDA">
      <w:pPr>
        <w:spacing w:after="246"/>
        <w:ind w:left="142" w:right="55" w:firstLine="0"/>
        <w:rPr>
          <w:bCs/>
        </w:rPr>
      </w:pPr>
      <w:r w:rsidRPr="00457EDA">
        <w:rPr>
          <w:bCs/>
        </w:rPr>
        <w:t xml:space="preserve">Programın mevcut koşullarda eğitim-öğretim faaliyetlerini sürdürebildiği belirtilmiş, idari destek ve parasal kaynak konularında çeşitli eksiklikler olduğuna dair yeterli açıklama yapılmıştır. Listelenen kanıtlara </w:t>
      </w:r>
      <w:r w:rsidRPr="00457EDA">
        <w:rPr>
          <w:bCs/>
          <w:u w:val="single"/>
        </w:rPr>
        <w:t>ulaşılamamaktadır</w:t>
      </w:r>
      <w:r w:rsidRPr="00457EDA">
        <w:rPr>
          <w:bCs/>
        </w:rPr>
        <w:t xml:space="preserve">. Ölçüt </w:t>
      </w:r>
      <w:r w:rsidRPr="00457EDA">
        <w:rPr>
          <w:bCs/>
          <w:u w:val="single"/>
        </w:rPr>
        <w:t>kısmen karşılanmaktadır</w:t>
      </w:r>
    </w:p>
    <w:p w14:paraId="0253E3EA" w14:textId="77777777" w:rsidR="00457EDA" w:rsidRPr="00457EDA" w:rsidRDefault="00457EDA" w:rsidP="00457EDA">
      <w:pPr>
        <w:numPr>
          <w:ilvl w:val="1"/>
          <w:numId w:val="2"/>
        </w:numPr>
        <w:spacing w:after="246"/>
        <w:ind w:left="142" w:right="55" w:firstLine="0"/>
        <w:rPr>
          <w:b/>
          <w:bCs/>
        </w:rPr>
      </w:pPr>
      <w:r w:rsidRPr="00457EDA">
        <w:rPr>
          <w:b/>
          <w:bCs/>
        </w:rPr>
        <w:t>Kaynaklar, nitelikli bir öğretim kadrosunu çekecek, tutacak ve mesleki gelişimini sürdürmesini sağlayacak yeterlilikte olmalıdır.</w:t>
      </w:r>
    </w:p>
    <w:p w14:paraId="675B39C2" w14:textId="77777777" w:rsidR="00457EDA" w:rsidRPr="00457EDA" w:rsidRDefault="00457EDA" w:rsidP="00457EDA">
      <w:pPr>
        <w:spacing w:after="246"/>
        <w:ind w:left="142" w:right="55" w:firstLine="0"/>
        <w:rPr>
          <w:bCs/>
        </w:rPr>
      </w:pPr>
      <w:r w:rsidRPr="00457EDA">
        <w:rPr>
          <w:bCs/>
        </w:rPr>
        <w:t xml:space="preserve">Programın mevcut koşullarda eğitim-öğretim faaliyetlerini sürdürebildiği belirtilmiş, kaynak eksikliklerine yönelik bilgi paylaşımı yapılmıştır. Açıklama yeterli düzeydedir. Ölçüt </w:t>
      </w:r>
      <w:r w:rsidRPr="00457EDA">
        <w:rPr>
          <w:bCs/>
          <w:u w:val="single"/>
        </w:rPr>
        <w:t>kısmen karşılanmaktadır.</w:t>
      </w:r>
    </w:p>
    <w:p w14:paraId="31C3B8B2" w14:textId="77777777" w:rsidR="00457EDA" w:rsidRPr="00457EDA" w:rsidRDefault="00457EDA" w:rsidP="00457EDA">
      <w:pPr>
        <w:numPr>
          <w:ilvl w:val="1"/>
          <w:numId w:val="2"/>
        </w:numPr>
        <w:spacing w:after="246"/>
        <w:ind w:left="142" w:right="55" w:firstLine="0"/>
        <w:rPr>
          <w:b/>
          <w:bCs/>
        </w:rPr>
      </w:pPr>
      <w:r w:rsidRPr="00457EDA">
        <w:rPr>
          <w:b/>
          <w:bCs/>
        </w:rPr>
        <w:t>Program için gereken altyapıyı temin etmeye, bakımını yapmaya ve işletmeye yetecek parasal kaynak sağlanmalıdır.</w:t>
      </w:r>
    </w:p>
    <w:p w14:paraId="3C9160C0" w14:textId="77777777" w:rsidR="00457EDA" w:rsidRPr="00457EDA" w:rsidRDefault="00457EDA" w:rsidP="00457EDA">
      <w:pPr>
        <w:spacing w:after="246"/>
        <w:ind w:left="142" w:right="55" w:firstLine="0"/>
        <w:rPr>
          <w:bCs/>
        </w:rPr>
      </w:pPr>
      <w:r w:rsidRPr="00457EDA">
        <w:rPr>
          <w:bCs/>
        </w:rPr>
        <w:t xml:space="preserve">Programın mevcut koşullarda eğitim-öğretim faaliyetlerini sürdürebildiği belirtilmiş, kaynak eksikliklerine yönelik bilgi paylaşımı yapılmıştır. Açıklama yeterli düzeydedir. Ölçüt </w:t>
      </w:r>
      <w:r w:rsidRPr="00457EDA">
        <w:rPr>
          <w:bCs/>
          <w:u w:val="single"/>
        </w:rPr>
        <w:t>kısmen karşılanmaktadır.</w:t>
      </w:r>
    </w:p>
    <w:p w14:paraId="303988A8" w14:textId="77777777" w:rsidR="00457EDA" w:rsidRPr="00457EDA" w:rsidRDefault="00457EDA" w:rsidP="00457EDA">
      <w:pPr>
        <w:numPr>
          <w:ilvl w:val="1"/>
          <w:numId w:val="2"/>
        </w:numPr>
        <w:spacing w:after="246"/>
        <w:ind w:left="142" w:right="55" w:firstLine="0"/>
        <w:rPr>
          <w:b/>
          <w:bCs/>
        </w:rPr>
      </w:pPr>
      <w:r w:rsidRPr="00457EDA">
        <w:rPr>
          <w:b/>
          <w:bCs/>
        </w:rPr>
        <w:t>Program gereksinimlerini karşılayacak destek personeli ve kurumsal hizmetler sağlanmalıdır. Teknik ve idari kadrolar, program çıktılarını sağlamaya destek verecek sayı ve nitelikte olmalıdır.</w:t>
      </w:r>
    </w:p>
    <w:p w14:paraId="2A3C65E1" w14:textId="77777777" w:rsidR="00457EDA" w:rsidRDefault="00457EDA" w:rsidP="00457EDA">
      <w:pPr>
        <w:spacing w:after="246"/>
        <w:ind w:left="142" w:right="55" w:firstLine="0"/>
        <w:rPr>
          <w:bCs/>
          <w:u w:val="single"/>
        </w:rPr>
      </w:pPr>
      <w:r w:rsidRPr="00457EDA">
        <w:rPr>
          <w:bCs/>
        </w:rPr>
        <w:t xml:space="preserve">Teknik ve idari personel sayısı ile kurumsal destek hizmetleri açısından bazı eksiklikler bulunduğuna dair yeterli açıklama yapılmıştır. Listelenen beş adet kanıttan hiçbirine </w:t>
      </w:r>
      <w:r w:rsidRPr="00457EDA">
        <w:rPr>
          <w:bCs/>
          <w:u w:val="single"/>
        </w:rPr>
        <w:t>ulaşılamamaktadır</w:t>
      </w:r>
      <w:r w:rsidRPr="00457EDA">
        <w:rPr>
          <w:bCs/>
        </w:rPr>
        <w:t xml:space="preserve">.  Ölçüt </w:t>
      </w:r>
      <w:r w:rsidRPr="00457EDA">
        <w:rPr>
          <w:bCs/>
          <w:u w:val="single"/>
        </w:rPr>
        <w:t>kısmen karşılanmaktadır.</w:t>
      </w:r>
    </w:p>
    <w:p w14:paraId="34DDDC1C" w14:textId="77777777" w:rsidR="00095735" w:rsidRPr="00457EDA" w:rsidRDefault="00095735" w:rsidP="00457EDA">
      <w:pPr>
        <w:spacing w:after="246"/>
        <w:ind w:left="142" w:right="55" w:firstLine="0"/>
        <w:rPr>
          <w:bCs/>
        </w:rPr>
      </w:pPr>
    </w:p>
    <w:p w14:paraId="7F819A15" w14:textId="77777777" w:rsidR="00457EDA" w:rsidRPr="00457EDA" w:rsidRDefault="00457EDA" w:rsidP="00457EDA">
      <w:pPr>
        <w:numPr>
          <w:ilvl w:val="0"/>
          <w:numId w:val="2"/>
        </w:numPr>
        <w:spacing w:after="246"/>
        <w:ind w:left="142" w:right="55" w:firstLine="0"/>
        <w:rPr>
          <w:b/>
          <w:bCs/>
        </w:rPr>
      </w:pPr>
      <w:r w:rsidRPr="00457EDA">
        <w:rPr>
          <w:b/>
          <w:bCs/>
        </w:rPr>
        <w:t>ORGANİZASYON VE KARAR ALMA SÜREÇLERİ</w:t>
      </w:r>
    </w:p>
    <w:p w14:paraId="2A0105A0" w14:textId="77777777" w:rsidR="00457EDA" w:rsidRPr="00457EDA" w:rsidRDefault="00457EDA" w:rsidP="00457EDA">
      <w:pPr>
        <w:numPr>
          <w:ilvl w:val="1"/>
          <w:numId w:val="2"/>
        </w:numPr>
        <w:spacing w:after="246"/>
        <w:ind w:left="142" w:right="55" w:firstLine="0"/>
        <w:rPr>
          <w:b/>
          <w:bCs/>
        </w:rPr>
      </w:pPr>
      <w:r w:rsidRPr="00457EDA">
        <w:rPr>
          <w:b/>
          <w:bCs/>
        </w:rPr>
        <w:t xml:space="preserve">Yükseköğretim kurumunun organizasyonu ile rektörlük, fakülte, bölüm ve varsa diğer alt birimlerin kendi içlerindeki ve aralarındaki tüm karar alma süreçleri, </w:t>
      </w:r>
      <w:r w:rsidRPr="00457EDA">
        <w:rPr>
          <w:b/>
          <w:bCs/>
        </w:rPr>
        <w:lastRenderedPageBreak/>
        <w:t>program çıktılarının gerçekleştirilmesini ve eğitim amaçlarına ulaşılmasını destekleyecek şekilde düzenlenmelidir.</w:t>
      </w:r>
    </w:p>
    <w:p w14:paraId="0441977B" w14:textId="77777777" w:rsidR="00457EDA" w:rsidRDefault="00457EDA" w:rsidP="00457EDA">
      <w:pPr>
        <w:spacing w:after="246"/>
        <w:ind w:left="142" w:right="55" w:firstLine="0"/>
        <w:rPr>
          <w:bCs/>
        </w:rPr>
      </w:pPr>
      <w:r w:rsidRPr="00457EDA">
        <w:rPr>
          <w:bCs/>
        </w:rPr>
        <w:t>Kurumun genel organizasyon yapısının uygun olduğunu bununla birlikte fakülte ve rektörlük düzeyindeki uygulama, destek ve karar alma süreçlerinde iyileşmeye ihtiyaç duyulduğunu belirten kapsamlı bir açıklama yapılmıştır. Ölçüt karşılanmaktadır. Kanıt sunulması önerilmektedir.</w:t>
      </w:r>
    </w:p>
    <w:p w14:paraId="5D4B8298" w14:textId="77777777" w:rsidR="00095735" w:rsidRPr="00457EDA" w:rsidRDefault="00095735" w:rsidP="00457EDA">
      <w:pPr>
        <w:spacing w:after="246"/>
        <w:ind w:left="142" w:right="55" w:firstLine="0"/>
        <w:rPr>
          <w:bCs/>
        </w:rPr>
      </w:pPr>
    </w:p>
    <w:p w14:paraId="01EFF97E" w14:textId="77777777" w:rsidR="00457EDA" w:rsidRPr="00457EDA" w:rsidRDefault="00457EDA" w:rsidP="00457EDA">
      <w:pPr>
        <w:numPr>
          <w:ilvl w:val="0"/>
          <w:numId w:val="2"/>
        </w:numPr>
        <w:spacing w:after="246"/>
        <w:ind w:left="142" w:right="55" w:firstLine="0"/>
        <w:rPr>
          <w:b/>
          <w:bCs/>
        </w:rPr>
      </w:pPr>
      <w:r w:rsidRPr="00457EDA">
        <w:rPr>
          <w:b/>
          <w:bCs/>
        </w:rPr>
        <w:t>PROGRAMA ÖZGÜ ÖLÇÜTLER</w:t>
      </w:r>
    </w:p>
    <w:p w14:paraId="6E4307ED" w14:textId="77777777" w:rsidR="00457EDA" w:rsidRPr="00457EDA" w:rsidRDefault="00457EDA" w:rsidP="00457EDA">
      <w:pPr>
        <w:numPr>
          <w:ilvl w:val="1"/>
          <w:numId w:val="2"/>
        </w:numPr>
        <w:spacing w:after="246"/>
        <w:ind w:left="142" w:right="55" w:firstLine="0"/>
        <w:rPr>
          <w:b/>
          <w:bCs/>
        </w:rPr>
      </w:pPr>
      <w:r w:rsidRPr="00457EDA">
        <w:rPr>
          <w:b/>
          <w:bCs/>
        </w:rPr>
        <w:t>Programa Özgü Ölçütler sağlanmalıdır.</w:t>
      </w:r>
    </w:p>
    <w:p w14:paraId="1C93EEF0" w14:textId="77777777" w:rsidR="00457EDA" w:rsidRDefault="00457EDA" w:rsidP="00457EDA">
      <w:pPr>
        <w:spacing w:after="246"/>
        <w:ind w:left="142" w:right="55" w:firstLine="0"/>
        <w:rPr>
          <w:bCs/>
        </w:rPr>
      </w:pPr>
      <w:r w:rsidRPr="00457EDA">
        <w:rPr>
          <w:bCs/>
        </w:rPr>
        <w:t>Konu ile ilgili bilgilendirme yeterlidir. Kanıt sunulması önerilmektedir.</w:t>
      </w:r>
    </w:p>
    <w:p w14:paraId="4D44AB98" w14:textId="77777777" w:rsidR="000E0DF8" w:rsidRPr="00457EDA" w:rsidRDefault="000E0DF8" w:rsidP="00457EDA">
      <w:pPr>
        <w:spacing w:after="246"/>
        <w:ind w:left="142" w:right="55" w:firstLine="0"/>
        <w:rPr>
          <w:bCs/>
        </w:rPr>
      </w:pPr>
      <w:bookmarkStart w:id="0" w:name="_GoBack"/>
      <w:bookmarkEnd w:id="0"/>
    </w:p>
    <w:p w14:paraId="1495867B" w14:textId="77777777" w:rsidR="00457EDA" w:rsidRPr="00457EDA" w:rsidRDefault="00457EDA" w:rsidP="00457EDA">
      <w:pPr>
        <w:spacing w:after="246"/>
        <w:ind w:left="142" w:right="55" w:firstLine="0"/>
        <w:rPr>
          <w:b/>
          <w:bCs/>
        </w:rPr>
      </w:pPr>
      <w:r w:rsidRPr="00457EDA">
        <w:rPr>
          <w:b/>
          <w:bCs/>
        </w:rPr>
        <w:t>SONUÇ</w:t>
      </w:r>
    </w:p>
    <w:p w14:paraId="1F9F5A15" w14:textId="77777777" w:rsidR="00457EDA" w:rsidRPr="00457EDA" w:rsidRDefault="00457EDA" w:rsidP="00457EDA">
      <w:pPr>
        <w:spacing w:after="246"/>
        <w:ind w:left="142" w:right="55" w:firstLine="0"/>
        <w:rPr>
          <w:bCs/>
        </w:rPr>
      </w:pPr>
      <w:r w:rsidRPr="00457EDA">
        <w:rPr>
          <w:bCs/>
        </w:rPr>
        <w:t xml:space="preserve">Ölçütlere verilen cevaplara dayanarak, İnşaat Mühendisliği Yüksek Lisans Programının, akademik ve mesleki standartlara uygun yapılandırılmış olup, güncel müfredat ve nitelikli kadro gibi güçlü yönlere sahip olduğu belirtilmiştir. Ancak altyapı eksiklikleri, personel yetersizliği ve kaynak sınırlamaları konularında iyileştirme gerektiğine dair kapsamlı açıklamalar </w:t>
      </w:r>
      <w:proofErr w:type="spellStart"/>
      <w:r w:rsidRPr="00457EDA">
        <w:rPr>
          <w:bCs/>
        </w:rPr>
        <w:t>yapılmışitır</w:t>
      </w:r>
      <w:proofErr w:type="spellEnd"/>
      <w:r w:rsidRPr="00457EDA">
        <w:rPr>
          <w:bCs/>
        </w:rPr>
        <w:t xml:space="preserve">. </w:t>
      </w:r>
    </w:p>
    <w:p w14:paraId="3F4F8C74" w14:textId="77777777" w:rsidR="00457EDA" w:rsidRPr="00457EDA" w:rsidRDefault="00457EDA" w:rsidP="00457EDA">
      <w:pPr>
        <w:spacing w:after="246"/>
        <w:ind w:left="142" w:right="55" w:firstLine="0"/>
        <w:rPr>
          <w:bCs/>
        </w:rPr>
      </w:pPr>
      <w:r w:rsidRPr="00457EDA">
        <w:rPr>
          <w:bCs/>
        </w:rPr>
        <w:t xml:space="preserve">Açıklamaların sonlarında liste halinde verilen kanıtların büyük çoğunluğuna </w:t>
      </w:r>
      <w:r w:rsidRPr="00457EDA">
        <w:rPr>
          <w:bCs/>
          <w:u w:val="single"/>
        </w:rPr>
        <w:t>ulaşılamamaktadır</w:t>
      </w:r>
      <w:r w:rsidRPr="00457EDA">
        <w:rPr>
          <w:bCs/>
        </w:rPr>
        <w:t>.</w:t>
      </w:r>
    </w:p>
    <w:p w14:paraId="69CC1A26" w14:textId="77777777" w:rsidR="00457EDA" w:rsidRPr="00457EDA" w:rsidRDefault="00457EDA" w:rsidP="00457EDA">
      <w:pPr>
        <w:spacing w:after="246"/>
        <w:ind w:left="142" w:right="55" w:firstLine="0"/>
        <w:rPr>
          <w:bCs/>
        </w:rPr>
      </w:pPr>
      <w:r w:rsidRPr="00457EDA">
        <w:rPr>
          <w:bCs/>
        </w:rPr>
        <w:t xml:space="preserve">Sonuç olarak, kurumun ve alt birimlerin temel gereklilikleri büyük oranda yerine getirdiği değerlendirilmektedir. Verilen cevaplara dayanarak ölçütlerin büyük bir kısmı karşılanmakla birlikte, destekleyici </w:t>
      </w:r>
      <w:proofErr w:type="spellStart"/>
      <w:proofErr w:type="gramStart"/>
      <w:r w:rsidRPr="00457EDA">
        <w:rPr>
          <w:bCs/>
        </w:rPr>
        <w:t>altyapı,personel</w:t>
      </w:r>
      <w:proofErr w:type="spellEnd"/>
      <w:proofErr w:type="gramEnd"/>
      <w:r w:rsidRPr="00457EDA">
        <w:rPr>
          <w:bCs/>
        </w:rPr>
        <w:t xml:space="preserve"> ve süreçlerde ölçütlerin kısmen karşılandığı ve gelişme potansiyeli bulunduğunu görülmektedir. </w:t>
      </w:r>
    </w:p>
    <w:p w14:paraId="6EE7E005" w14:textId="77777777" w:rsidR="00457EDA" w:rsidRPr="00550A06" w:rsidRDefault="00457EDA" w:rsidP="00550A06">
      <w:pPr>
        <w:spacing w:after="246"/>
        <w:ind w:left="142" w:right="55" w:firstLine="0"/>
        <w:rPr>
          <w:bCs/>
        </w:rPr>
      </w:pPr>
    </w:p>
    <w:sectPr w:rsidR="00457EDA" w:rsidRPr="00550A06">
      <w:pgSz w:w="11900" w:h="16840"/>
      <w:pgMar w:top="566" w:right="710" w:bottom="658" w:left="77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234D"/>
    <w:multiLevelType w:val="multilevel"/>
    <w:tmpl w:val="E354AD0A"/>
    <w:lvl w:ilvl="0">
      <w:start w:val="1"/>
      <w:numFmt w:val="decimal"/>
      <w:lvlText w:val="%1."/>
      <w:lvlJc w:val="left"/>
      <w:pPr>
        <w:ind w:left="564"/>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8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51EF794C"/>
    <w:multiLevelType w:val="hybridMultilevel"/>
    <w:tmpl w:val="7662FDE2"/>
    <w:lvl w:ilvl="0" w:tplc="53BE1D64">
      <w:numFmt w:val="decimal"/>
      <w:lvlText w:val="%1."/>
      <w:lvlJc w:val="left"/>
      <w:pPr>
        <w:ind w:left="43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46E0580">
      <w:start w:val="1"/>
      <w:numFmt w:val="lowerLetter"/>
      <w:lvlText w:val="%2"/>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6A0583C">
      <w:start w:val="1"/>
      <w:numFmt w:val="lowerRoman"/>
      <w:lvlText w:val="%3"/>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8AF2C8F6">
      <w:start w:val="1"/>
      <w:numFmt w:val="decimal"/>
      <w:lvlText w:val="%4"/>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1CB84382">
      <w:start w:val="1"/>
      <w:numFmt w:val="lowerLetter"/>
      <w:lvlText w:val="%5"/>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310C22EC">
      <w:start w:val="1"/>
      <w:numFmt w:val="lowerRoman"/>
      <w:lvlText w:val="%6"/>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121ADE3C">
      <w:start w:val="1"/>
      <w:numFmt w:val="decimal"/>
      <w:lvlText w:val="%7"/>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57E41EF4">
      <w:start w:val="1"/>
      <w:numFmt w:val="lowerLetter"/>
      <w:lvlText w:val="%8"/>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EBF49CF0">
      <w:start w:val="1"/>
      <w:numFmt w:val="lowerRoman"/>
      <w:lvlText w:val="%9"/>
      <w:lvlJc w:val="left"/>
      <w:pPr>
        <w:ind w:left="6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56135E05"/>
    <w:multiLevelType w:val="multilevel"/>
    <w:tmpl w:val="E354AD0A"/>
    <w:lvl w:ilvl="0">
      <w:start w:val="1"/>
      <w:numFmt w:val="decimal"/>
      <w:lvlText w:val="%1."/>
      <w:lvlJc w:val="left"/>
      <w:pPr>
        <w:ind w:left="564"/>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8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19"/>
    <w:rsid w:val="000233E1"/>
    <w:rsid w:val="000376F4"/>
    <w:rsid w:val="00095735"/>
    <w:rsid w:val="000E0DF8"/>
    <w:rsid w:val="00111822"/>
    <w:rsid w:val="001222E7"/>
    <w:rsid w:val="00180004"/>
    <w:rsid w:val="001C011F"/>
    <w:rsid w:val="002357ED"/>
    <w:rsid w:val="002364D9"/>
    <w:rsid w:val="002E4DD4"/>
    <w:rsid w:val="0030261F"/>
    <w:rsid w:val="003F32E7"/>
    <w:rsid w:val="00416C83"/>
    <w:rsid w:val="00457EDA"/>
    <w:rsid w:val="004A1819"/>
    <w:rsid w:val="004B4D3D"/>
    <w:rsid w:val="00550A06"/>
    <w:rsid w:val="005F6619"/>
    <w:rsid w:val="006C668B"/>
    <w:rsid w:val="006D028C"/>
    <w:rsid w:val="007129F5"/>
    <w:rsid w:val="0079708E"/>
    <w:rsid w:val="007B70F9"/>
    <w:rsid w:val="007C416C"/>
    <w:rsid w:val="0080554F"/>
    <w:rsid w:val="008C24A4"/>
    <w:rsid w:val="009009D2"/>
    <w:rsid w:val="009364AA"/>
    <w:rsid w:val="00971E88"/>
    <w:rsid w:val="009E1F5F"/>
    <w:rsid w:val="00A36485"/>
    <w:rsid w:val="00AB1A98"/>
    <w:rsid w:val="00AB67D8"/>
    <w:rsid w:val="00AD78D5"/>
    <w:rsid w:val="00B56C95"/>
    <w:rsid w:val="00D83793"/>
    <w:rsid w:val="00DB16D6"/>
    <w:rsid w:val="00E94B26"/>
    <w:rsid w:val="00EB3772"/>
    <w:rsid w:val="00FE6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970C"/>
  <w15:docId w15:val="{E014506B-8E7D-4323-8A29-F17C32D7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9" w:line="220" w:lineRule="auto"/>
      <w:ind w:left="3037" w:hanging="6"/>
      <w:jc w:val="both"/>
    </w:pPr>
    <w:rPr>
      <w:rFonts w:ascii="Times New Roman" w:eastAsia="Times New Roman" w:hAnsi="Times New Roman" w:cs="Times New Roman"/>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8064">
      <w:bodyDiv w:val="1"/>
      <w:marLeft w:val="0"/>
      <w:marRight w:val="0"/>
      <w:marTop w:val="0"/>
      <w:marBottom w:val="0"/>
      <w:divBdr>
        <w:top w:val="none" w:sz="0" w:space="0" w:color="auto"/>
        <w:left w:val="none" w:sz="0" w:space="0" w:color="auto"/>
        <w:bottom w:val="none" w:sz="0" w:space="0" w:color="auto"/>
        <w:right w:val="none" w:sz="0" w:space="0" w:color="auto"/>
      </w:divBdr>
    </w:div>
    <w:div w:id="59043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2858</Words>
  <Characters>16297</Characters>
  <Application>Microsoft Office Word</Application>
  <DocSecurity>0</DocSecurity>
  <Lines>135</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 Değerlendirme Raporu Pdf</vt:lpstr>
      <vt:lpstr>Öz Değerlendirme Raporu Pdf</vt:lpstr>
    </vt:vector>
  </TitlesOfParts>
  <Company/>
  <LinksUpToDate>false</LinksUpToDate>
  <CharactersWithSpaces>19117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subject/>
  <dc:creator>G ü r s a n C İ V E L E K</dc:creator>
  <cp:keywords/>
  <cp:lastModifiedBy>monster</cp:lastModifiedBy>
  <cp:revision>11</cp:revision>
  <dcterms:created xsi:type="dcterms:W3CDTF">2025-05-14T17:40:00Z</dcterms:created>
  <dcterms:modified xsi:type="dcterms:W3CDTF">2025-05-15T09:34:00Z</dcterms:modified>
</cp:coreProperties>
</file>